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025" w:type="dxa"/>
        <w:jc w:val="center"/>
        <w:tblBorders>
          <w:insideH w:val="single" w:sz="4" w:space="0" w:color="auto"/>
          <w:insideV w:val="single" w:sz="4" w:space="0" w:color="auto"/>
        </w:tblBorders>
        <w:tblLook w:val="01E0" w:firstRow="1" w:lastRow="1" w:firstColumn="1" w:lastColumn="1" w:noHBand="0" w:noVBand="0"/>
      </w:tblPr>
      <w:tblGrid>
        <w:gridCol w:w="2667"/>
        <w:gridCol w:w="4061"/>
        <w:gridCol w:w="2297"/>
      </w:tblGrid>
      <w:tr w:rsidR="004F69F7" w14:paraId="6A0BB3C1" w14:textId="77777777">
        <w:trPr>
          <w:trHeight w:val="1287"/>
          <w:jc w:val="center"/>
        </w:trPr>
        <w:tc>
          <w:tcPr>
            <w:tcW w:w="2667" w:type="dxa"/>
            <w:tcBorders>
              <w:top w:val="nil"/>
              <w:bottom w:val="nil"/>
              <w:right w:val="nil"/>
            </w:tcBorders>
            <w:hideMark/>
          </w:tcPr>
          <w:p w14:paraId="6063F5E5" w14:textId="77777777" w:rsidR="004F69F7" w:rsidRDefault="004C6FE6">
            <w:pPr>
              <w:ind w:hanging="10"/>
              <w:jc w:val="left"/>
            </w:pPr>
            <w:r>
              <w:rPr>
                <w:noProof/>
                <w:lang w:val="en-IE" w:eastAsia="en-IE"/>
              </w:rPr>
              <mc:AlternateContent>
                <mc:Choice Requires="wps">
                  <w:drawing>
                    <wp:anchor distT="0" distB="0" distL="114300" distR="114300" simplePos="0" relativeHeight="251657728" behindDoc="0" locked="0" layoutInCell="1" allowOverlap="1" wp14:anchorId="23D50099" wp14:editId="3D84BD28">
                      <wp:simplePos x="0" y="0"/>
                      <wp:positionH relativeFrom="column">
                        <wp:posOffset>-82550</wp:posOffset>
                      </wp:positionH>
                      <wp:positionV relativeFrom="paragraph">
                        <wp:posOffset>621030</wp:posOffset>
                      </wp:positionV>
                      <wp:extent cx="5756910" cy="0"/>
                      <wp:effectExtent l="0" t="0" r="0" b="0"/>
                      <wp:wrapNone/>
                      <wp:docPr id="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56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AA0F63C" id="Line 10"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48.9pt" to="446.8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"/>
                  </w:pict>
                </mc:Fallback>
              </mc:AlternateContent>
            </w:r>
          </w:p>
        </w:tc>
        <w:tc>
          <w:tcPr>
            <w:tcW w:w="4061" w:type="dxa"/>
            <w:tcBorders>
              <w:left w:val="nil"/>
              <w:right w:val="nil"/>
            </w:tcBorders>
            <w:hideMark/>
          </w:tcPr>
          <w:p w14:paraId="75DD3DA3" w14:textId="77777777" w:rsidR="004F69F7" w:rsidRDefault="004C6FE6">
            <w:pPr>
              <w:jc w:val="left"/>
            </w:pPr>
            <w:r>
              <w:rPr>
                <w:noProof/>
                <w:lang w:val="en-IE" w:eastAsia="en-IE"/>
              </w:rPr>
              <w:drawing>
                <wp:inline distT="0" distB="0" distL="0" distR="0" wp14:anchorId="28597DA0" wp14:editId="0C3531A7">
                  <wp:extent cx="2441575" cy="707390"/>
                  <wp:effectExtent l="0" t="0" r="0" b="0"/>
                  <wp:docPr id="1" name="Picture 1" descr="IMO-logo-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O-logo-rg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41575" cy="707390"/>
                          </a:xfrm>
                          <a:prstGeom prst="rect">
                            <a:avLst/>
                          </a:prstGeom>
                          <a:noFill/>
                          <a:ln>
                            <a:noFill/>
                          </a:ln>
                        </pic:spPr>
                      </pic:pic>
                    </a:graphicData>
                  </a:graphic>
                </wp:inline>
              </w:drawing>
            </w:r>
          </w:p>
        </w:tc>
        <w:tc>
          <w:tcPr>
            <w:tcW w:w="2297" w:type="dxa"/>
            <w:tcBorders>
              <w:top w:val="nil"/>
              <w:left w:val="nil"/>
              <w:bottom w:val="nil"/>
            </w:tcBorders>
            <w:hideMark/>
          </w:tcPr>
          <w:p w14:paraId="43929931" w14:textId="77777777" w:rsidR="004F69F7" w:rsidRDefault="004C6FE6">
            <w:pPr>
              <w:jc w:val="right"/>
            </w:pPr>
            <w:r>
              <w:rPr>
                <w:b/>
                <w:i/>
                <w:sz w:val="48"/>
                <w:szCs w:val="48"/>
              </w:rPr>
              <w:t>E</w:t>
            </w:r>
          </w:p>
        </w:tc>
      </w:tr>
    </w:tbl>
    <w:p w14:paraId="5DFBF3D7" w14:textId="483C3AE6" w:rsidR="004F69F7" w:rsidRDefault="00C225D1" w:rsidP="00C225D1">
      <w:pPr>
        <w:jc w:val="right"/>
      </w:pPr>
      <w:bookmarkStart w:id="0" w:name="headings"/>
      <w:bookmarkEnd w:id="0"/>
      <w:r>
        <w:t>ARM8-12.1.7</w:t>
      </w:r>
    </w:p>
    <w:tbl>
      <w:tblPr>
        <w:tblW w:w="9157" w:type="dxa"/>
        <w:jc w:val="center"/>
        <w:tblLayout w:type="fixed"/>
        <w:tblCellMar>
          <w:left w:w="60" w:type="dxa"/>
          <w:right w:w="60" w:type="dxa"/>
        </w:tblCellMar>
        <w:tblLook w:val="0000" w:firstRow="0" w:lastRow="0" w:firstColumn="0" w:lastColumn="0" w:noHBand="0" w:noVBand="0"/>
      </w:tblPr>
      <w:tblGrid>
        <w:gridCol w:w="4692"/>
        <w:gridCol w:w="4465"/>
      </w:tblGrid>
      <w:tr w:rsidR="004F69F7" w14:paraId="2D1B814B" w14:textId="77777777">
        <w:trPr>
          <w:jc w:val="center"/>
        </w:trPr>
        <w:tc>
          <w:tcPr>
            <w:tcW w:w="4692" w:type="dxa"/>
          </w:tcPr>
          <w:p w14:paraId="25C65B32" w14:textId="77777777" w:rsidR="004F69F7" w:rsidRDefault="004F69F7">
            <w:pPr>
              <w:spacing w:line="120" w:lineRule="exact"/>
              <w:jc w:val="left"/>
            </w:pPr>
          </w:p>
          <w:p w14:paraId="45A549B5" w14:textId="33B676F3" w:rsidR="004F69F7" w:rsidRDefault="009E7B2F">
            <w:pPr>
              <w:jc w:val="left"/>
            </w:pPr>
            <w:bookmarkStart w:id="1" w:name="sub_committee"/>
            <w:bookmarkEnd w:id="1"/>
            <w:r>
              <w:t>SUB COMMITTEE ON NAVIGATION, COMMUNICATIONS AND SEARCH AND RESCUE</w:t>
            </w:r>
          </w:p>
          <w:p w14:paraId="71097599" w14:textId="0A64B5E9" w:rsidR="004F69F7" w:rsidRDefault="009E7B2F">
            <w:pPr>
              <w:jc w:val="left"/>
            </w:pPr>
            <w:bookmarkStart w:id="2" w:name="session"/>
            <w:bookmarkEnd w:id="2"/>
            <w:r>
              <w:t>6</w:t>
            </w:r>
            <w:r w:rsidRPr="009E7B2F">
              <w:rPr>
                <w:vertAlign w:val="superscript"/>
              </w:rPr>
              <w:t>th</w:t>
            </w:r>
            <w:r>
              <w:t xml:space="preserve"> </w:t>
            </w:r>
            <w:r w:rsidR="004C6FE6">
              <w:t xml:space="preserve">session </w:t>
            </w:r>
          </w:p>
          <w:p w14:paraId="12F16E6A" w14:textId="470024E5" w:rsidR="004F69F7" w:rsidRDefault="004C6FE6">
            <w:pPr>
              <w:spacing w:after="58"/>
              <w:jc w:val="left"/>
            </w:pPr>
            <w:r>
              <w:t xml:space="preserve">Agenda item </w:t>
            </w:r>
            <w:bookmarkStart w:id="3" w:name="agenda"/>
            <w:bookmarkEnd w:id="3"/>
            <w:r w:rsidR="00D817EB">
              <w:rPr>
                <w:highlight w:val="yellow"/>
              </w:rPr>
              <w:t>12</w:t>
            </w:r>
          </w:p>
        </w:tc>
        <w:tc>
          <w:tcPr>
            <w:tcW w:w="4465" w:type="dxa"/>
          </w:tcPr>
          <w:p w14:paraId="5325877D" w14:textId="77777777" w:rsidR="004F69F7" w:rsidRDefault="004F69F7">
            <w:pPr>
              <w:spacing w:line="120" w:lineRule="exact"/>
              <w:jc w:val="right"/>
            </w:pPr>
          </w:p>
          <w:p w14:paraId="61CB9BFA" w14:textId="77777777" w:rsidR="004F69F7" w:rsidRDefault="004C6FE6">
            <w:pPr>
              <w:tabs>
                <w:tab w:val="clear" w:pos="851"/>
              </w:tabs>
              <w:jc w:val="right"/>
            </w:pPr>
            <w:bookmarkStart w:id="4" w:name="symbol"/>
            <w:bookmarkEnd w:id="4"/>
            <w:r>
              <w:t>Document Symbol</w:t>
            </w:r>
          </w:p>
          <w:p w14:paraId="5B2BB04B" w14:textId="483E47EC" w:rsidR="004F69F7" w:rsidRDefault="00821372">
            <w:pPr>
              <w:tabs>
                <w:tab w:val="clear" w:pos="851"/>
              </w:tabs>
              <w:jc w:val="right"/>
            </w:pPr>
            <w:bookmarkStart w:id="5" w:name="date"/>
            <w:bookmarkEnd w:id="5"/>
            <w:r>
              <w:rPr>
                <w:highlight w:val="yellow"/>
              </w:rPr>
              <w:t>22 October 2018</w:t>
            </w:r>
          </w:p>
          <w:p w14:paraId="36170B5B" w14:textId="57B3CD64" w:rsidR="004F69F7" w:rsidRDefault="004C6FE6">
            <w:pPr>
              <w:tabs>
                <w:tab w:val="clear" w:pos="851"/>
              </w:tabs>
              <w:spacing w:after="58"/>
              <w:ind w:left="-924"/>
              <w:jc w:val="right"/>
            </w:pPr>
            <w:bookmarkStart w:id="6" w:name="language"/>
            <w:bookmarkEnd w:id="6"/>
            <w:r>
              <w:t>Original: ENGLISH</w:t>
            </w:r>
          </w:p>
        </w:tc>
      </w:tr>
    </w:tbl>
    <w:p w14:paraId="133BEEEB" w14:textId="77777777" w:rsidR="004F69F7" w:rsidRDefault="004F69F7">
      <w:pPr>
        <w:tabs>
          <w:tab w:val="clear" w:pos="851"/>
        </w:tabs>
      </w:pPr>
    </w:p>
    <w:p w14:paraId="06D1E5E7" w14:textId="09954CC9" w:rsidR="00B0174F" w:rsidRDefault="006D5DA6" w:rsidP="00B5289D">
      <w:pPr>
        <w:jc w:val="center"/>
        <w:outlineLvl w:val="0"/>
        <w:rPr>
          <w:rFonts w:cs="Arial"/>
          <w:b/>
          <w:bCs/>
          <w:iCs/>
          <w:szCs w:val="22"/>
        </w:rPr>
      </w:pPr>
      <w:r>
        <w:rPr>
          <w:rFonts w:cs="Arial"/>
          <w:b/>
          <w:bCs/>
          <w:iCs/>
          <w:szCs w:val="22"/>
          <w:highlight w:val="yellow"/>
        </w:rPr>
        <w:t>Differentiat</w:t>
      </w:r>
      <w:r w:rsidR="00270491">
        <w:rPr>
          <w:rFonts w:cs="Arial"/>
          <w:b/>
          <w:bCs/>
          <w:iCs/>
          <w:szCs w:val="22"/>
          <w:highlight w:val="yellow"/>
        </w:rPr>
        <w:t xml:space="preserve">ion between an </w:t>
      </w:r>
      <w:r>
        <w:rPr>
          <w:rFonts w:cs="Arial"/>
          <w:b/>
          <w:bCs/>
          <w:iCs/>
          <w:szCs w:val="22"/>
          <w:highlight w:val="yellow"/>
        </w:rPr>
        <w:t xml:space="preserve">Aid to Navigation, Mobile </w:t>
      </w:r>
      <w:r w:rsidR="00270491">
        <w:rPr>
          <w:rFonts w:cs="Arial"/>
          <w:b/>
          <w:bCs/>
          <w:iCs/>
          <w:szCs w:val="22"/>
          <w:highlight w:val="yellow"/>
        </w:rPr>
        <w:t xml:space="preserve">Aid to Navigation and Autonomous Maritime Radio Device </w:t>
      </w:r>
    </w:p>
    <w:p w14:paraId="048AE5B2" w14:textId="77777777" w:rsidR="004F69F7" w:rsidRDefault="004F69F7">
      <w:pPr>
        <w:tabs>
          <w:tab w:val="clear" w:pos="851"/>
        </w:tabs>
        <w:jc w:val="center"/>
        <w:rPr>
          <w:b/>
        </w:rPr>
      </w:pPr>
    </w:p>
    <w:p w14:paraId="5F9A920A" w14:textId="355A2B10" w:rsidR="004F69F7" w:rsidRDefault="004C6FE6">
      <w:pPr>
        <w:tabs>
          <w:tab w:val="clear" w:pos="851"/>
        </w:tabs>
        <w:jc w:val="center"/>
        <w:rPr>
          <w:b/>
        </w:rPr>
      </w:pPr>
      <w:r>
        <w:rPr>
          <w:b/>
        </w:rPr>
        <w:t xml:space="preserve">Submitted by </w:t>
      </w:r>
      <w:r w:rsidR="009E7B2F">
        <w:rPr>
          <w:b/>
        </w:rPr>
        <w:t>IALA</w:t>
      </w:r>
    </w:p>
    <w:p w14:paraId="47E16233" w14:textId="77777777" w:rsidR="004F69F7" w:rsidRDefault="004F69F7">
      <w:pPr>
        <w:tabs>
          <w:tab w:val="clear" w:pos="851"/>
        </w:tabs>
        <w:rPr>
          <w:b/>
        </w:rPr>
      </w:pPr>
    </w:p>
    <w:p w14:paraId="2C810CD4" w14:textId="77777777" w:rsidR="004F69F7" w:rsidRDefault="004F69F7">
      <w:pPr>
        <w:tabs>
          <w:tab w:val="clear" w:pos="851"/>
        </w:tabs>
      </w:pPr>
    </w:p>
    <w:tbl>
      <w:tblPr>
        <w:tblW w:w="0" w:type="auto"/>
        <w:jc w:val="center"/>
        <w:tblBorders>
          <w:top w:val="single" w:sz="6" w:space="0" w:color="000000"/>
          <w:left w:val="single" w:sz="6" w:space="0" w:color="000000"/>
          <w:bottom w:val="single" w:sz="6" w:space="0" w:color="000000"/>
          <w:right w:val="single" w:sz="6" w:space="0" w:color="000000"/>
        </w:tblBorders>
        <w:tblLayout w:type="fixed"/>
        <w:tblCellMar>
          <w:left w:w="132" w:type="dxa"/>
          <w:right w:w="132" w:type="dxa"/>
        </w:tblCellMar>
        <w:tblLook w:val="0000" w:firstRow="0" w:lastRow="0" w:firstColumn="0" w:lastColumn="0" w:noHBand="0" w:noVBand="0"/>
      </w:tblPr>
      <w:tblGrid>
        <w:gridCol w:w="2245"/>
        <w:gridCol w:w="6755"/>
      </w:tblGrid>
      <w:tr w:rsidR="004F69F7" w14:paraId="114DE64A" w14:textId="77777777">
        <w:trPr>
          <w:jc w:val="center"/>
        </w:trPr>
        <w:tc>
          <w:tcPr>
            <w:tcW w:w="9000" w:type="dxa"/>
            <w:gridSpan w:val="2"/>
            <w:tcMar>
              <w:top w:w="85" w:type="dxa"/>
              <w:left w:w="85" w:type="dxa"/>
              <w:bottom w:w="85" w:type="dxa"/>
              <w:right w:w="85" w:type="dxa"/>
            </w:tcMar>
          </w:tcPr>
          <w:p w14:paraId="6DD5F3BC" w14:textId="77777777" w:rsidR="004F69F7" w:rsidRDefault="004F69F7">
            <w:pPr>
              <w:spacing w:line="120" w:lineRule="exact"/>
              <w:rPr>
                <w:bCs/>
              </w:rPr>
            </w:pPr>
          </w:p>
          <w:p w14:paraId="43F46184" w14:textId="77777777" w:rsidR="004F69F7" w:rsidRDefault="004C6FE6">
            <w:pPr>
              <w:tabs>
                <w:tab w:val="clear" w:pos="851"/>
              </w:tabs>
              <w:spacing w:after="58"/>
              <w:jc w:val="center"/>
              <w:rPr>
                <w:b/>
              </w:rPr>
            </w:pPr>
            <w:r>
              <w:rPr>
                <w:b/>
              </w:rPr>
              <w:t>SUMMARY</w:t>
            </w:r>
          </w:p>
        </w:tc>
      </w:tr>
      <w:tr w:rsidR="004F69F7" w14:paraId="71E181EA" w14:textId="77777777">
        <w:trPr>
          <w:jc w:val="center"/>
        </w:trPr>
        <w:tc>
          <w:tcPr>
            <w:tcW w:w="2245" w:type="dxa"/>
            <w:tcMar>
              <w:top w:w="85" w:type="dxa"/>
              <w:left w:w="85" w:type="dxa"/>
              <w:bottom w:w="85" w:type="dxa"/>
              <w:right w:w="85" w:type="dxa"/>
            </w:tcMar>
          </w:tcPr>
          <w:p w14:paraId="7488567C" w14:textId="77777777" w:rsidR="004F69F7" w:rsidRDefault="004C6FE6">
            <w:pPr>
              <w:spacing w:after="58"/>
              <w:rPr>
                <w:bCs/>
              </w:rPr>
            </w:pPr>
            <w:r>
              <w:rPr>
                <w:bCs/>
                <w:i/>
              </w:rPr>
              <w:t>Executive summary:</w:t>
            </w:r>
          </w:p>
        </w:tc>
        <w:tc>
          <w:tcPr>
            <w:tcW w:w="6755" w:type="dxa"/>
            <w:tcMar>
              <w:top w:w="85" w:type="dxa"/>
              <w:left w:w="85" w:type="dxa"/>
              <w:bottom w:w="85" w:type="dxa"/>
              <w:right w:w="85" w:type="dxa"/>
            </w:tcMar>
          </w:tcPr>
          <w:p w14:paraId="2D6AB654" w14:textId="427F370A" w:rsidR="004F69F7" w:rsidRPr="00244301" w:rsidRDefault="00AC5E4E" w:rsidP="00AC5E4E">
            <w:pPr>
              <w:tabs>
                <w:tab w:val="clear" w:pos="851"/>
              </w:tabs>
              <w:spacing w:after="58"/>
              <w:rPr>
                <w:bCs/>
              </w:rPr>
            </w:pPr>
            <w:bookmarkStart w:id="7" w:name="Execsum"/>
            <w:bookmarkEnd w:id="7"/>
            <w:r w:rsidRPr="00244301">
              <w:rPr>
                <w:bCs/>
              </w:rPr>
              <w:t>This document provides</w:t>
            </w:r>
            <w:r w:rsidR="00D817EB" w:rsidRPr="00244301">
              <w:rPr>
                <w:bCs/>
              </w:rPr>
              <w:t xml:space="preserve"> comments to assist in the effective differentiation between an Aid to Navigation, Mobile Aid to Navigation and an Autonomous Maritime Radio Device</w:t>
            </w:r>
            <w:r w:rsidR="00730120" w:rsidRPr="00244301">
              <w:rPr>
                <w:bCs/>
              </w:rPr>
              <w:t>.</w:t>
            </w:r>
          </w:p>
        </w:tc>
      </w:tr>
      <w:tr w:rsidR="004F69F7" w14:paraId="3C5119CB" w14:textId="77777777">
        <w:trPr>
          <w:jc w:val="center"/>
        </w:trPr>
        <w:tc>
          <w:tcPr>
            <w:tcW w:w="2245" w:type="dxa"/>
            <w:tcMar>
              <w:top w:w="85" w:type="dxa"/>
              <w:left w:w="85" w:type="dxa"/>
              <w:bottom w:w="85" w:type="dxa"/>
              <w:right w:w="85" w:type="dxa"/>
            </w:tcMar>
          </w:tcPr>
          <w:p w14:paraId="7341E032" w14:textId="77777777" w:rsidR="004F69F7" w:rsidRDefault="004C6FE6">
            <w:pPr>
              <w:spacing w:after="58"/>
              <w:rPr>
                <w:bCs/>
              </w:rPr>
            </w:pPr>
            <w:r>
              <w:rPr>
                <w:bCs/>
                <w:i/>
              </w:rPr>
              <w:t>Strategic Direction, if applicable:</w:t>
            </w:r>
          </w:p>
        </w:tc>
        <w:tc>
          <w:tcPr>
            <w:tcW w:w="6755" w:type="dxa"/>
            <w:tcMar>
              <w:top w:w="85" w:type="dxa"/>
              <w:left w:w="85" w:type="dxa"/>
              <w:bottom w:w="85" w:type="dxa"/>
              <w:right w:w="85" w:type="dxa"/>
            </w:tcMar>
          </w:tcPr>
          <w:p w14:paraId="4142D779" w14:textId="6B577C65" w:rsidR="004F69F7" w:rsidRPr="00244301" w:rsidRDefault="00B53CF6">
            <w:pPr>
              <w:tabs>
                <w:tab w:val="clear" w:pos="851"/>
              </w:tabs>
              <w:spacing w:after="58"/>
              <w:rPr>
                <w:bCs/>
              </w:rPr>
            </w:pPr>
            <w:bookmarkStart w:id="8" w:name="StraDir"/>
            <w:bookmarkEnd w:id="8"/>
            <w:r w:rsidRPr="00244301">
              <w:rPr>
                <w:bCs/>
              </w:rPr>
              <w:t>2</w:t>
            </w:r>
          </w:p>
        </w:tc>
      </w:tr>
      <w:tr w:rsidR="004F69F7" w14:paraId="3BA295B2" w14:textId="77777777">
        <w:trPr>
          <w:jc w:val="center"/>
        </w:trPr>
        <w:tc>
          <w:tcPr>
            <w:tcW w:w="2245" w:type="dxa"/>
            <w:tcMar>
              <w:top w:w="85" w:type="dxa"/>
              <w:left w:w="85" w:type="dxa"/>
              <w:bottom w:w="85" w:type="dxa"/>
              <w:right w:w="85" w:type="dxa"/>
            </w:tcMar>
          </w:tcPr>
          <w:p w14:paraId="0E575C9D" w14:textId="77777777" w:rsidR="004F69F7" w:rsidRDefault="004C6FE6">
            <w:pPr>
              <w:spacing w:after="58"/>
              <w:rPr>
                <w:bCs/>
              </w:rPr>
            </w:pPr>
            <w:r>
              <w:rPr>
                <w:bCs/>
                <w:i/>
              </w:rPr>
              <w:t>Output:</w:t>
            </w:r>
          </w:p>
        </w:tc>
        <w:tc>
          <w:tcPr>
            <w:tcW w:w="6755" w:type="dxa"/>
            <w:tcMar>
              <w:top w:w="85" w:type="dxa"/>
              <w:left w:w="85" w:type="dxa"/>
              <w:bottom w:w="85" w:type="dxa"/>
              <w:right w:w="85" w:type="dxa"/>
            </w:tcMar>
          </w:tcPr>
          <w:p w14:paraId="48889AAC" w14:textId="6988501C" w:rsidR="004F69F7" w:rsidRPr="00244301" w:rsidRDefault="00B53CF6">
            <w:pPr>
              <w:tabs>
                <w:tab w:val="clear" w:pos="851"/>
              </w:tabs>
              <w:spacing w:after="58"/>
              <w:rPr>
                <w:bCs/>
              </w:rPr>
            </w:pPr>
            <w:bookmarkStart w:id="9" w:name="PlanOut"/>
            <w:bookmarkEnd w:id="9"/>
            <w:r w:rsidRPr="00244301">
              <w:rPr>
                <w:bCs/>
              </w:rPr>
              <w:t>Not applicable</w:t>
            </w:r>
          </w:p>
        </w:tc>
      </w:tr>
      <w:tr w:rsidR="004F69F7" w14:paraId="157E0859" w14:textId="77777777">
        <w:trPr>
          <w:jc w:val="center"/>
        </w:trPr>
        <w:tc>
          <w:tcPr>
            <w:tcW w:w="2245" w:type="dxa"/>
            <w:tcMar>
              <w:top w:w="85" w:type="dxa"/>
              <w:left w:w="85" w:type="dxa"/>
              <w:bottom w:w="85" w:type="dxa"/>
              <w:right w:w="85" w:type="dxa"/>
            </w:tcMar>
          </w:tcPr>
          <w:p w14:paraId="6755A601" w14:textId="77777777" w:rsidR="004F69F7" w:rsidRDefault="004C6FE6">
            <w:pPr>
              <w:spacing w:after="58"/>
              <w:rPr>
                <w:bCs/>
              </w:rPr>
            </w:pPr>
            <w:r>
              <w:rPr>
                <w:bCs/>
                <w:i/>
              </w:rPr>
              <w:t>Action to be taken:</w:t>
            </w:r>
          </w:p>
        </w:tc>
        <w:tc>
          <w:tcPr>
            <w:tcW w:w="6755" w:type="dxa"/>
            <w:tcMar>
              <w:top w:w="85" w:type="dxa"/>
              <w:left w:w="85" w:type="dxa"/>
              <w:bottom w:w="85" w:type="dxa"/>
              <w:right w:w="85" w:type="dxa"/>
            </w:tcMar>
          </w:tcPr>
          <w:p w14:paraId="5BCE541F" w14:textId="21E0AE78" w:rsidR="004F69F7" w:rsidRPr="00244301" w:rsidRDefault="00E165B9">
            <w:pPr>
              <w:tabs>
                <w:tab w:val="clear" w:pos="851"/>
              </w:tabs>
              <w:spacing w:after="58"/>
              <w:rPr>
                <w:bCs/>
              </w:rPr>
            </w:pPr>
            <w:bookmarkStart w:id="10" w:name="Action"/>
            <w:bookmarkEnd w:id="10"/>
            <w:r w:rsidRPr="00244301">
              <w:rPr>
                <w:bCs/>
              </w:rPr>
              <w:t xml:space="preserve">Paragraph </w:t>
            </w:r>
            <w:r w:rsidR="00244301" w:rsidRPr="00244301">
              <w:rPr>
                <w:bCs/>
              </w:rPr>
              <w:t>20</w:t>
            </w:r>
          </w:p>
        </w:tc>
      </w:tr>
      <w:tr w:rsidR="004F69F7" w14:paraId="615B894D" w14:textId="77777777">
        <w:trPr>
          <w:jc w:val="center"/>
        </w:trPr>
        <w:tc>
          <w:tcPr>
            <w:tcW w:w="2245" w:type="dxa"/>
            <w:tcMar>
              <w:top w:w="85" w:type="dxa"/>
              <w:left w:w="85" w:type="dxa"/>
              <w:bottom w:w="85" w:type="dxa"/>
              <w:right w:w="85" w:type="dxa"/>
            </w:tcMar>
          </w:tcPr>
          <w:p w14:paraId="1F130511" w14:textId="77777777" w:rsidR="004F69F7" w:rsidRDefault="004C6FE6">
            <w:pPr>
              <w:spacing w:after="58"/>
              <w:rPr>
                <w:bCs/>
              </w:rPr>
            </w:pPr>
            <w:r>
              <w:rPr>
                <w:bCs/>
                <w:i/>
              </w:rPr>
              <w:t>Related documents:</w:t>
            </w:r>
          </w:p>
        </w:tc>
        <w:tc>
          <w:tcPr>
            <w:tcW w:w="6755" w:type="dxa"/>
            <w:tcMar>
              <w:top w:w="85" w:type="dxa"/>
              <w:left w:w="85" w:type="dxa"/>
              <w:bottom w:w="85" w:type="dxa"/>
              <w:right w:w="85" w:type="dxa"/>
            </w:tcMar>
          </w:tcPr>
          <w:p w14:paraId="37B622A3" w14:textId="6C44D2C5" w:rsidR="004F69F7" w:rsidRPr="00E04D82" w:rsidRDefault="00F55CBA">
            <w:pPr>
              <w:tabs>
                <w:tab w:val="clear" w:pos="851"/>
              </w:tabs>
              <w:spacing w:after="58"/>
              <w:rPr>
                <w:bCs/>
                <w:highlight w:val="yellow"/>
              </w:rPr>
            </w:pPr>
            <w:bookmarkStart w:id="11" w:name="Reldoc"/>
            <w:bookmarkEnd w:id="11"/>
            <w:r>
              <w:t>IMO/ITU EG14/3/8</w:t>
            </w:r>
            <w:r w:rsidR="002641F7">
              <w:t>, ITU WP 5B (20 June 2018/5B/538-E)</w:t>
            </w:r>
          </w:p>
        </w:tc>
      </w:tr>
    </w:tbl>
    <w:p w14:paraId="0FAF30C2" w14:textId="77777777" w:rsidR="004F69F7" w:rsidRDefault="004F69F7">
      <w:pPr>
        <w:tabs>
          <w:tab w:val="clear" w:pos="851"/>
        </w:tabs>
      </w:pPr>
    </w:p>
    <w:p w14:paraId="4EEE3786" w14:textId="57E885F8" w:rsidR="004F69F7" w:rsidRPr="00DA325E" w:rsidRDefault="00BD2144" w:rsidP="00DA325E">
      <w:pPr>
        <w:rPr>
          <w:b/>
        </w:rPr>
      </w:pPr>
      <w:bookmarkStart w:id="12" w:name="main_document"/>
      <w:bookmarkEnd w:id="12"/>
      <w:r>
        <w:rPr>
          <w:b/>
        </w:rPr>
        <w:t>Background</w:t>
      </w:r>
    </w:p>
    <w:p w14:paraId="500D5224" w14:textId="2A150074" w:rsidR="00DA325E" w:rsidRDefault="00DA325E" w:rsidP="00DA325E"/>
    <w:p w14:paraId="7A05556B" w14:textId="5AA4BCC8" w:rsidR="00944E05" w:rsidRDefault="0062652B" w:rsidP="00944E05">
      <w:pPr>
        <w:pStyle w:val="ListParagraph"/>
        <w:numPr>
          <w:ilvl w:val="0"/>
          <w:numId w:val="11"/>
        </w:numPr>
        <w:ind w:left="0" w:firstLine="0"/>
      </w:pPr>
      <w:r>
        <w:t>The</w:t>
      </w:r>
      <w:r w:rsidR="003C678D">
        <w:t xml:space="preserve"> Joint IMO/ITU Experts Group on Maritime Radiocommunication Matters, at its 14</w:t>
      </w:r>
      <w:r w:rsidR="003C678D" w:rsidRPr="003C678D">
        <w:rPr>
          <w:vertAlign w:val="superscript"/>
        </w:rPr>
        <w:t>th</w:t>
      </w:r>
      <w:r w:rsidR="003C678D">
        <w:t xml:space="preserve"> meeting,</w:t>
      </w:r>
      <w:r>
        <w:t xml:space="preserve"> considered paper </w:t>
      </w:r>
      <w:r w:rsidR="003C678D">
        <w:t>IMO/ITU EG14/3/8</w:t>
      </w:r>
      <w:r>
        <w:t xml:space="preserve"> (</w:t>
      </w:r>
      <w:r w:rsidR="003C678D">
        <w:t>WRC-19 Agenda item 1.9.1 – information on Mobile Aids to Navigation (MAtoN))</w:t>
      </w:r>
      <w:r w:rsidR="00274EA6">
        <w:t xml:space="preserve"> submitted by IALA. This paper drew to the attention of the Experts Group IALA Recommendation R1016 on Mobile Marine Aids to Navigation</w:t>
      </w:r>
      <w:r w:rsidR="001E5547">
        <w:t xml:space="preserve"> (MAtoN)</w:t>
      </w:r>
      <w:r w:rsidR="00274EA6">
        <w:t>.</w:t>
      </w:r>
      <w:r w:rsidR="00D270E9">
        <w:t xml:space="preserve"> </w:t>
      </w:r>
    </w:p>
    <w:p w14:paraId="641ECC0E" w14:textId="77777777" w:rsidR="00F5220A" w:rsidRDefault="00F5220A" w:rsidP="00F5220A">
      <w:pPr>
        <w:pStyle w:val="ListParagraph"/>
        <w:ind w:left="0"/>
      </w:pPr>
    </w:p>
    <w:p w14:paraId="5F7FF0A4" w14:textId="65B7E3A2" w:rsidR="001322D0" w:rsidRDefault="00274EA6" w:rsidP="00944E05">
      <w:pPr>
        <w:pStyle w:val="ListParagraph"/>
        <w:numPr>
          <w:ilvl w:val="0"/>
          <w:numId w:val="11"/>
        </w:numPr>
        <w:ind w:left="0" w:firstLine="0"/>
      </w:pPr>
      <w:r>
        <w:t xml:space="preserve">During </w:t>
      </w:r>
      <w:r w:rsidR="00B46032">
        <w:t xml:space="preserve">the </w:t>
      </w:r>
      <w:r w:rsidR="00F55CBA">
        <w:t xml:space="preserve">most recent </w:t>
      </w:r>
      <w:r w:rsidR="00B46032">
        <w:t xml:space="preserve">meetings of the IALA e-Navigation Information Services and Communications </w:t>
      </w:r>
      <w:r w:rsidR="005E5ACE">
        <w:t>(ENAV) and the Aids to Navigation Requirements and Management (ARM) Committees, liaison information provided by the Interna</w:t>
      </w:r>
      <w:r w:rsidR="001D2D54">
        <w:t xml:space="preserve">tional Telecommunication Union </w:t>
      </w:r>
      <w:r w:rsidR="005E5ACE">
        <w:t>ITU</w:t>
      </w:r>
      <w:r w:rsidR="001322D0">
        <w:t xml:space="preserve"> WP 5B </w:t>
      </w:r>
      <w:r w:rsidR="00CD13FD">
        <w:t>(</w:t>
      </w:r>
      <w:r w:rsidR="001322D0">
        <w:t>20 June 2018/5B/538-E</w:t>
      </w:r>
      <w:r w:rsidR="00CD13FD">
        <w:t>)</w:t>
      </w:r>
      <w:r w:rsidR="001322D0">
        <w:t xml:space="preserve"> was reviewed.</w:t>
      </w:r>
    </w:p>
    <w:p w14:paraId="4A3FBB03" w14:textId="77777777" w:rsidR="001322D0" w:rsidRDefault="001322D0" w:rsidP="001322D0">
      <w:pPr>
        <w:pStyle w:val="ListParagraph"/>
      </w:pPr>
    </w:p>
    <w:p w14:paraId="08691856" w14:textId="5927F945" w:rsidR="00F5220A" w:rsidRDefault="001322D0" w:rsidP="00944E05">
      <w:pPr>
        <w:pStyle w:val="ListParagraph"/>
        <w:numPr>
          <w:ilvl w:val="0"/>
          <w:numId w:val="11"/>
        </w:numPr>
        <w:ind w:left="0" w:firstLine="0"/>
      </w:pPr>
      <w:r>
        <w:t xml:space="preserve">IALA notes the continuing work on Autonomous Maritime Radio Devices (AMRD) and considers that clarity is required with respect to the differences between an </w:t>
      </w:r>
      <w:r w:rsidR="001E5547">
        <w:t>Aid to Navigation (</w:t>
      </w:r>
      <w:r>
        <w:t>AtoN</w:t>
      </w:r>
      <w:r w:rsidR="001E5547">
        <w:t>)</w:t>
      </w:r>
      <w:r>
        <w:t>, MAtoN and an AMRD.</w:t>
      </w:r>
      <w:r w:rsidR="005E5ACE">
        <w:t xml:space="preserve"> </w:t>
      </w:r>
    </w:p>
    <w:p w14:paraId="2D0211D1" w14:textId="77777777" w:rsidR="003912DD" w:rsidRDefault="003912DD" w:rsidP="003912DD">
      <w:pPr>
        <w:pStyle w:val="ListParagraph"/>
      </w:pPr>
    </w:p>
    <w:p w14:paraId="6D929F9C" w14:textId="77777777" w:rsidR="003912DD" w:rsidRDefault="003912DD" w:rsidP="003912DD">
      <w:pPr>
        <w:pStyle w:val="ListParagraph"/>
        <w:ind w:left="0"/>
      </w:pPr>
    </w:p>
    <w:p w14:paraId="657A56FF" w14:textId="4C96F26F" w:rsidR="0096386D" w:rsidRDefault="0096386D" w:rsidP="0096386D">
      <w:pPr>
        <w:pStyle w:val="ListParagraph"/>
      </w:pPr>
    </w:p>
    <w:p w14:paraId="3FD83BC9" w14:textId="770BF0C0" w:rsidR="0096386D" w:rsidRPr="0096386D" w:rsidRDefault="00F57E71" w:rsidP="0096386D">
      <w:pPr>
        <w:pStyle w:val="ListParagraph"/>
        <w:ind w:left="0"/>
        <w:rPr>
          <w:b/>
        </w:rPr>
      </w:pPr>
      <w:r>
        <w:rPr>
          <w:b/>
        </w:rPr>
        <w:t>Definitions</w:t>
      </w:r>
    </w:p>
    <w:p w14:paraId="50A2C29A" w14:textId="6E637ED3" w:rsidR="00BE7E03" w:rsidRDefault="00944E05" w:rsidP="00944E05">
      <w:pPr>
        <w:pStyle w:val="ListParagraph"/>
        <w:ind w:left="0"/>
      </w:pPr>
      <w:r>
        <w:t xml:space="preserve"> </w:t>
      </w:r>
    </w:p>
    <w:p w14:paraId="0997BF78" w14:textId="7EABFE96" w:rsidR="001E5547" w:rsidRDefault="002641F7" w:rsidP="001E5547">
      <w:pPr>
        <w:pStyle w:val="ListParagraph"/>
        <w:numPr>
          <w:ilvl w:val="0"/>
          <w:numId w:val="11"/>
        </w:numPr>
        <w:ind w:left="0" w:firstLine="0"/>
      </w:pPr>
      <w:r>
        <w:t>Following the review of the information provided by the International Telecommunication Union (ITU WP 5B (20 June 2018/5B/538-E) and IALA Recommendation R1016,</w:t>
      </w:r>
      <w:r w:rsidR="001E5547">
        <w:t xml:space="preserve"> the following relevant definitions</w:t>
      </w:r>
      <w:r>
        <w:t xml:space="preserve"> are of note</w:t>
      </w:r>
      <w:r w:rsidR="001E5547">
        <w:t>:</w:t>
      </w:r>
    </w:p>
    <w:p w14:paraId="723144A7" w14:textId="77777777" w:rsidR="0035292B" w:rsidRDefault="0035292B" w:rsidP="0035292B">
      <w:pPr>
        <w:pStyle w:val="ListParagraph"/>
        <w:ind w:left="0"/>
      </w:pPr>
    </w:p>
    <w:p w14:paraId="021B32E5" w14:textId="5EC5727B" w:rsidR="001E5547" w:rsidRDefault="006A4EF6" w:rsidP="001E5547">
      <w:pPr>
        <w:pStyle w:val="ListParagraph"/>
        <w:numPr>
          <w:ilvl w:val="1"/>
          <w:numId w:val="11"/>
        </w:numPr>
      </w:pPr>
      <w:r>
        <w:t>Marine Aid to Navigation (AtoN) – An AtoN is a device, system or service, external to vessels, designed and operated to enhance the safe and efficient navigation of individual vessels and/or vessel traffic</w:t>
      </w:r>
      <w:r w:rsidR="002B450C">
        <w:t xml:space="preserve"> (IALA Dictionary)</w:t>
      </w:r>
      <w:r w:rsidR="008D4F3F">
        <w:t>;</w:t>
      </w:r>
    </w:p>
    <w:p w14:paraId="72C2BEB3" w14:textId="00D8AF60" w:rsidR="006A4EF6" w:rsidRDefault="006A4EF6" w:rsidP="001E5547">
      <w:pPr>
        <w:pStyle w:val="ListParagraph"/>
        <w:numPr>
          <w:ilvl w:val="1"/>
          <w:numId w:val="11"/>
        </w:numPr>
      </w:pPr>
      <w:r>
        <w:t>Mobile Aid to Navigation (MAtoN) – A MAtoN shall be defined as a n</w:t>
      </w:r>
      <w:r w:rsidR="008D4F3F">
        <w:t>o</w:t>
      </w:r>
      <w:r>
        <w:t>n-fixed or un-moored AtoN, but does not include a</w:t>
      </w:r>
      <w:r w:rsidR="008D4F3F">
        <w:t xml:space="preserve"> fixed or moored buoy that is adrift from station, temporary or otherwise</w:t>
      </w:r>
      <w:r w:rsidR="002B450C">
        <w:t xml:space="preserve"> (IALA Recommendation R1016)</w:t>
      </w:r>
      <w:r w:rsidR="008D4F3F">
        <w:t>;</w:t>
      </w:r>
    </w:p>
    <w:p w14:paraId="14054527" w14:textId="75CA71D4" w:rsidR="008D4F3F" w:rsidRPr="008D4F3F" w:rsidRDefault="008D4F3F" w:rsidP="001E5547">
      <w:pPr>
        <w:pStyle w:val="ListParagraph"/>
        <w:numPr>
          <w:ilvl w:val="1"/>
          <w:numId w:val="11"/>
        </w:numPr>
      </w:pPr>
      <w:r>
        <w:t xml:space="preserve">Safety of </w:t>
      </w:r>
      <w:r w:rsidR="00305857">
        <w:t>n</w:t>
      </w:r>
      <w:r>
        <w:t xml:space="preserve">avigation – </w:t>
      </w:r>
      <w:r w:rsidRPr="008D4F3F">
        <w:rPr>
          <w:rFonts w:eastAsia="Batang"/>
          <w:lang w:eastAsia="ko-KR"/>
        </w:rPr>
        <w:t>The term “</w:t>
      </w:r>
      <w:bookmarkStart w:id="13" w:name="_Hlk526948257"/>
      <w:r w:rsidRPr="008D4F3F">
        <w:rPr>
          <w:rFonts w:eastAsia="Batang"/>
          <w:lang w:eastAsia="ko-KR"/>
        </w:rPr>
        <w:t xml:space="preserve">enhance safety of navigation” </w:t>
      </w:r>
      <w:bookmarkEnd w:id="13"/>
      <w:r w:rsidRPr="008D4F3F">
        <w:rPr>
          <w:rFonts w:eastAsia="Batang"/>
          <w:lang w:eastAsia="ko-KR"/>
        </w:rPr>
        <w:t>is derived from the International Convention for the Safety of Life at Sea (SOLAS), as amended. Within SOLAS, Chapter V is titled “</w:t>
      </w:r>
      <w:r w:rsidR="00914953">
        <w:rPr>
          <w:rFonts w:eastAsia="Batang"/>
          <w:lang w:eastAsia="ko-KR"/>
        </w:rPr>
        <w:t>s</w:t>
      </w:r>
      <w:r w:rsidRPr="008D4F3F">
        <w:rPr>
          <w:rFonts w:eastAsia="Batang"/>
          <w:lang w:eastAsia="ko-KR"/>
        </w:rPr>
        <w:t xml:space="preserve">afety of navigation” and contains all relevant regulations. Any signal or information originated by a device, which reaches the navigator, may influence the safety of navigation. This includes AIS (signals should be shown on </w:t>
      </w:r>
      <w:r w:rsidR="009026C9">
        <w:rPr>
          <w:rFonts w:eastAsia="Batang"/>
          <w:lang w:eastAsia="ko-KR"/>
        </w:rPr>
        <w:t>r</w:t>
      </w:r>
      <w:r w:rsidRPr="008D4F3F">
        <w:rPr>
          <w:rFonts w:eastAsia="Batang"/>
          <w:lang w:eastAsia="ko-KR"/>
        </w:rPr>
        <w:t>adar and eventually also on the electronic display and information system) and VHF (working channels and Ch. 70). In any case the navigator has to decide how to proceed. In a positive case the safety of navigation will be enhanced. The term “safety of navigation” is used in SOLAS and other IMO documents, however there is no definition existing. The regulations listed in SOLAS Chapter V are relevant to achieve safety of navigation</w:t>
      </w:r>
      <w:r w:rsidR="005C0667">
        <w:rPr>
          <w:rFonts w:eastAsia="Batang"/>
          <w:lang w:eastAsia="ko-KR"/>
        </w:rPr>
        <w:t>”</w:t>
      </w:r>
      <w:r>
        <w:rPr>
          <w:rFonts w:eastAsia="Batang"/>
          <w:lang w:eastAsia="ko-KR"/>
        </w:rPr>
        <w:t>;</w:t>
      </w:r>
      <w:r w:rsidR="0035292B">
        <w:rPr>
          <w:rFonts w:eastAsia="Batang"/>
          <w:lang w:eastAsia="ko-KR"/>
        </w:rPr>
        <w:t xml:space="preserve"> and</w:t>
      </w:r>
    </w:p>
    <w:p w14:paraId="3464928C" w14:textId="7FAA8DC3" w:rsidR="008D4F3F" w:rsidRPr="00673705" w:rsidRDefault="008D4F3F" w:rsidP="001E5547">
      <w:pPr>
        <w:pStyle w:val="ListParagraph"/>
        <w:numPr>
          <w:ilvl w:val="1"/>
          <w:numId w:val="11"/>
        </w:numPr>
      </w:pPr>
      <w:r>
        <w:t xml:space="preserve">Autonomous Maritime Radio Device (AMRD) – An AMRD is an autonomous station, operating at sea and transmitting </w:t>
      </w:r>
      <w:r w:rsidR="007636BD" w:rsidRPr="007636BD">
        <w:rPr>
          <w:rFonts w:eastAsia="Batang"/>
          <w:lang w:eastAsia="ko-KR"/>
        </w:rPr>
        <w:t>independently of a ship station or a coast station. Two groups of AMRDs are identified (ITU document 5B/411-E November 2017):</w:t>
      </w:r>
    </w:p>
    <w:p w14:paraId="4D0D61DB" w14:textId="7990080E" w:rsidR="00673705" w:rsidRDefault="00673705" w:rsidP="00673705">
      <w:pPr>
        <w:pStyle w:val="ListParagraph"/>
        <w:numPr>
          <w:ilvl w:val="2"/>
          <w:numId w:val="11"/>
        </w:numPr>
      </w:pPr>
      <w:r>
        <w:t>Group A: AMRDs that enhance the safety of navigation;</w:t>
      </w:r>
      <w:r w:rsidR="0035292B">
        <w:t xml:space="preserve"> and</w:t>
      </w:r>
    </w:p>
    <w:p w14:paraId="439045FB" w14:textId="1E80F5CC" w:rsidR="0035292B" w:rsidRPr="0035292B" w:rsidRDefault="00673705" w:rsidP="0035292B">
      <w:pPr>
        <w:pStyle w:val="ListParagraph"/>
        <w:numPr>
          <w:ilvl w:val="2"/>
          <w:numId w:val="11"/>
        </w:numPr>
        <w:ind w:left="2552" w:hanging="567"/>
      </w:pPr>
      <w:r>
        <w:t>Group</w:t>
      </w:r>
      <w:r w:rsidR="003C79EB">
        <w:t xml:space="preserve"> </w:t>
      </w:r>
      <w:r>
        <w:t>B:</w:t>
      </w:r>
      <w:r w:rsidR="003C79EB">
        <w:t xml:space="preserve"> </w:t>
      </w:r>
      <w:r w:rsidRPr="00673705">
        <w:rPr>
          <w:rFonts w:eastAsia="Batang"/>
        </w:rPr>
        <w:t>AMRDs that do not enhance the safety of navigation (AMRDs which deliver signals or information which do not concern the vessel can distract or mislead the navigator and degrade the safety of navigation).</w:t>
      </w:r>
    </w:p>
    <w:p w14:paraId="72DABC67" w14:textId="77777777" w:rsidR="00D33656" w:rsidRDefault="00D33656" w:rsidP="0035292B"/>
    <w:p w14:paraId="4AB65A3E" w14:textId="61A481E0" w:rsidR="000F0EFF" w:rsidRPr="00DA5BCD" w:rsidRDefault="00A03BF4" w:rsidP="000F0EFF">
      <w:pPr>
        <w:pStyle w:val="ListParagraph"/>
        <w:numPr>
          <w:ilvl w:val="0"/>
          <w:numId w:val="11"/>
        </w:numPr>
        <w:ind w:left="0" w:firstLine="0"/>
        <w:rPr>
          <w:iCs/>
        </w:rPr>
      </w:pPr>
      <w:r w:rsidRPr="00DA5BCD">
        <w:t xml:space="preserve">IALA is of the opinion that the definition for the </w:t>
      </w:r>
      <w:r w:rsidR="000F0EFF" w:rsidRPr="00DA5BCD">
        <w:t xml:space="preserve">safety of navigation </w:t>
      </w:r>
      <w:r w:rsidR="00677D37" w:rsidRPr="00DA5BCD">
        <w:t>should be</w:t>
      </w:r>
      <w:r w:rsidR="000F0EFF" w:rsidRPr="00DA5BCD">
        <w:t xml:space="preserve"> revised to </w:t>
      </w:r>
      <w:r w:rsidR="001D2D54">
        <w:t>t</w:t>
      </w:r>
      <w:r w:rsidR="000F0EFF" w:rsidRPr="00DA5BCD">
        <w:rPr>
          <w:iCs/>
        </w:rPr>
        <w:t xml:space="preserve">he term “enhance safety of navigation” is derived from the International Convention for the Safety of Life at Sea (SOLAS), as amended. Regulations related to safety of navigation are contained within Chapter V of SOLAS. It is further considered that transmissions and information received from an external device should have a positive effect on enhancing </w:t>
      </w:r>
      <w:r w:rsidR="00305857">
        <w:rPr>
          <w:iCs/>
        </w:rPr>
        <w:t xml:space="preserve">the </w:t>
      </w:r>
      <w:r w:rsidR="000F0EFF" w:rsidRPr="00DA5BCD">
        <w:rPr>
          <w:iCs/>
        </w:rPr>
        <w:t xml:space="preserve">safety of navigation. This includes AIS information, which should ideally be integrated into </w:t>
      </w:r>
      <w:r w:rsidR="009026C9" w:rsidRPr="00DA5BCD">
        <w:rPr>
          <w:iCs/>
        </w:rPr>
        <w:t>r</w:t>
      </w:r>
      <w:r w:rsidR="000F0EFF" w:rsidRPr="00DA5BCD">
        <w:rPr>
          <w:iCs/>
        </w:rPr>
        <w:t xml:space="preserve">adar and </w:t>
      </w:r>
      <w:r w:rsidR="009026C9" w:rsidRPr="00DA5BCD">
        <w:rPr>
          <w:iCs/>
        </w:rPr>
        <w:t>e</w:t>
      </w:r>
      <w:r w:rsidR="000F0EFF" w:rsidRPr="00DA5BCD">
        <w:rPr>
          <w:iCs/>
        </w:rPr>
        <w:t xml:space="preserve">lectronic </w:t>
      </w:r>
      <w:r w:rsidR="009026C9" w:rsidRPr="00DA5BCD">
        <w:rPr>
          <w:iCs/>
        </w:rPr>
        <w:t>c</w:t>
      </w:r>
      <w:r w:rsidR="000F0EFF" w:rsidRPr="00DA5BCD">
        <w:rPr>
          <w:iCs/>
        </w:rPr>
        <w:t xml:space="preserve">hart </w:t>
      </w:r>
      <w:r w:rsidR="009026C9" w:rsidRPr="00DA5BCD">
        <w:rPr>
          <w:iCs/>
        </w:rPr>
        <w:t>d</w:t>
      </w:r>
      <w:r w:rsidR="000F0EFF" w:rsidRPr="00DA5BCD">
        <w:rPr>
          <w:iCs/>
        </w:rPr>
        <w:t xml:space="preserve">isplay and </w:t>
      </w:r>
      <w:r w:rsidR="009026C9" w:rsidRPr="00DA5BCD">
        <w:rPr>
          <w:iCs/>
        </w:rPr>
        <w:t>i</w:t>
      </w:r>
      <w:r w:rsidR="000F0EFF" w:rsidRPr="00DA5BCD">
        <w:rPr>
          <w:iCs/>
        </w:rPr>
        <w:t xml:space="preserve">nformation </w:t>
      </w:r>
      <w:r w:rsidR="009026C9" w:rsidRPr="00DA5BCD">
        <w:rPr>
          <w:iCs/>
        </w:rPr>
        <w:t>s</w:t>
      </w:r>
      <w:r w:rsidR="000F0EFF" w:rsidRPr="00DA5BCD">
        <w:rPr>
          <w:iCs/>
        </w:rPr>
        <w:t xml:space="preserve">ystems; and VHF transmissions (working channels and Ch. 70 DSC messages). </w:t>
      </w:r>
      <w:r w:rsidR="000F0EFF" w:rsidRPr="000F0EFF">
        <w:rPr>
          <w:iCs/>
        </w:rPr>
        <w:t xml:space="preserve">In a positive case the safety of navigation will be enhanced. The term “safety of navigation” is used in SOLAS and other IMO documents, however there is no definition existing. The regulations listed in SOLAS Chapter V are relevant to achieve </w:t>
      </w:r>
      <w:r w:rsidR="001D2D54">
        <w:rPr>
          <w:iCs/>
        </w:rPr>
        <w:t>“</w:t>
      </w:r>
      <w:r w:rsidR="000F0EFF" w:rsidRPr="000F0EFF">
        <w:rPr>
          <w:iCs/>
        </w:rPr>
        <w:t>safety of navigation</w:t>
      </w:r>
      <w:r w:rsidR="00677D37" w:rsidRPr="00DA5BCD">
        <w:rPr>
          <w:iCs/>
        </w:rPr>
        <w:t>”</w:t>
      </w:r>
      <w:r w:rsidR="000F0EFF" w:rsidRPr="000F0EFF">
        <w:rPr>
          <w:iCs/>
        </w:rPr>
        <w:t>.</w:t>
      </w:r>
    </w:p>
    <w:p w14:paraId="482A2FD0" w14:textId="77777777" w:rsidR="00677D37" w:rsidRPr="000F0EFF" w:rsidRDefault="00677D37" w:rsidP="00677D37">
      <w:pPr>
        <w:pStyle w:val="ListParagraph"/>
        <w:ind w:left="0"/>
        <w:rPr>
          <w:iCs/>
        </w:rPr>
      </w:pPr>
    </w:p>
    <w:p w14:paraId="7B9A8B30" w14:textId="0CB8D187" w:rsidR="00D33656" w:rsidRDefault="00677D37" w:rsidP="00B136DF">
      <w:pPr>
        <w:pStyle w:val="ListParagraph"/>
        <w:numPr>
          <w:ilvl w:val="0"/>
          <w:numId w:val="11"/>
        </w:numPr>
        <w:ind w:left="0" w:firstLine="0"/>
      </w:pPr>
      <w:r>
        <w:t>IALA notes that the use of the terminology AMRD Group A and Group B</w:t>
      </w:r>
      <w:r w:rsidR="003912DD">
        <w:t xml:space="preserve"> may</w:t>
      </w:r>
      <w:r w:rsidR="00E940C2">
        <w:t xml:space="preserve"> result in the possibility of confusion with Automatic Identification System (AIS) Class A and Class B </w:t>
      </w:r>
      <w:r w:rsidR="003912DD">
        <w:t xml:space="preserve">transponders </w:t>
      </w:r>
      <w:r w:rsidR="00E940C2">
        <w:t>and is of the opinion that AMRD should</w:t>
      </w:r>
      <w:r w:rsidR="00305857">
        <w:t xml:space="preserve"> alternately</w:t>
      </w:r>
      <w:r w:rsidR="00E940C2">
        <w:t xml:space="preserve"> be divided into Group X and Group Y.</w:t>
      </w:r>
    </w:p>
    <w:p w14:paraId="59E96AED" w14:textId="77777777" w:rsidR="003C79EB" w:rsidRDefault="003C79EB" w:rsidP="003C79EB">
      <w:pPr>
        <w:pStyle w:val="ListParagraph"/>
      </w:pPr>
    </w:p>
    <w:p w14:paraId="5D1A6D8C" w14:textId="74BF6902" w:rsidR="003C79EB" w:rsidRDefault="003C79EB" w:rsidP="003C79EB">
      <w:pPr>
        <w:pStyle w:val="ListParagraph"/>
        <w:ind w:left="0"/>
      </w:pPr>
    </w:p>
    <w:p w14:paraId="6E2C6BEF" w14:textId="77777777" w:rsidR="003C79EB" w:rsidRDefault="003C79EB" w:rsidP="003C79EB">
      <w:pPr>
        <w:pStyle w:val="ListParagraph"/>
        <w:ind w:left="0"/>
      </w:pPr>
    </w:p>
    <w:p w14:paraId="6EB5CB99" w14:textId="77777777" w:rsidR="00F57E71" w:rsidRDefault="00F57E71" w:rsidP="00F57E71">
      <w:pPr>
        <w:pStyle w:val="ListParagraph"/>
      </w:pPr>
    </w:p>
    <w:p w14:paraId="041D2F8C" w14:textId="019408AA" w:rsidR="00F57E71" w:rsidRPr="00F57E71" w:rsidRDefault="00F57E71" w:rsidP="00F57E71">
      <w:pPr>
        <w:pStyle w:val="ListParagraph"/>
        <w:ind w:left="0"/>
        <w:rPr>
          <w:b/>
        </w:rPr>
      </w:pPr>
      <w:r w:rsidRPr="00F57E71">
        <w:rPr>
          <w:b/>
        </w:rPr>
        <w:t>Use of MAtoN and AMRD</w:t>
      </w:r>
    </w:p>
    <w:p w14:paraId="13A4BD8B" w14:textId="77777777" w:rsidR="00320A17" w:rsidRDefault="00320A17" w:rsidP="00320A17">
      <w:pPr>
        <w:pStyle w:val="ListParagraph"/>
      </w:pPr>
    </w:p>
    <w:p w14:paraId="076AB79F" w14:textId="512FD4F0" w:rsidR="00F57E71" w:rsidRDefault="00F57E71" w:rsidP="00F57E71">
      <w:pPr>
        <w:pStyle w:val="ListParagraph"/>
        <w:numPr>
          <w:ilvl w:val="0"/>
          <w:numId w:val="11"/>
        </w:numPr>
        <w:ind w:left="0" w:firstLine="0"/>
      </w:pPr>
      <w:r w:rsidRPr="00F57E71">
        <w:t xml:space="preserve">IALA recommends that the use of MAtoN should be strictly controlled, authorised by a </w:t>
      </w:r>
      <w:r w:rsidR="00305857">
        <w:t>C</w:t>
      </w:r>
      <w:r w:rsidRPr="00F57E71">
        <w:t xml:space="preserve">ompetent </w:t>
      </w:r>
      <w:r w:rsidR="00305857">
        <w:t>A</w:t>
      </w:r>
      <w:r w:rsidRPr="00F57E71">
        <w:t>uthority and only used when a risk assessment has determined the requirement and benefit</w:t>
      </w:r>
      <w:r>
        <w:t xml:space="preserve"> as described in IALA Recommendation R1016.</w:t>
      </w:r>
    </w:p>
    <w:p w14:paraId="127D9D93" w14:textId="77777777" w:rsidR="00F57E71" w:rsidRDefault="00F57E71" w:rsidP="00F57E71">
      <w:pPr>
        <w:pStyle w:val="ListParagraph"/>
        <w:ind w:left="0"/>
      </w:pPr>
    </w:p>
    <w:p w14:paraId="38FC4191" w14:textId="63886102" w:rsidR="00F57E71" w:rsidRDefault="00983AA7" w:rsidP="00F57E71">
      <w:pPr>
        <w:pStyle w:val="ListParagraph"/>
        <w:numPr>
          <w:ilvl w:val="0"/>
          <w:numId w:val="11"/>
        </w:numPr>
        <w:ind w:left="0" w:firstLine="0"/>
      </w:pPr>
      <w:r w:rsidRPr="00983AA7">
        <w:t>IALA notes that AtoN and MAtoN are not AMRDs, and</w:t>
      </w:r>
      <w:r w:rsidR="003912DD">
        <w:t xml:space="preserve"> that</w:t>
      </w:r>
      <w:r w:rsidRPr="00983AA7">
        <w:t xml:space="preserve"> both AtoN and MAtoN are subject to IALA guidelines and recommendations.</w:t>
      </w:r>
    </w:p>
    <w:p w14:paraId="4019023B" w14:textId="77777777" w:rsidR="00983AA7" w:rsidRDefault="00983AA7" w:rsidP="00983AA7">
      <w:pPr>
        <w:pStyle w:val="ListParagraph"/>
      </w:pPr>
    </w:p>
    <w:p w14:paraId="20358416" w14:textId="69704036" w:rsidR="00983AA7" w:rsidRDefault="00983AA7" w:rsidP="00F57E71">
      <w:pPr>
        <w:pStyle w:val="ListParagraph"/>
        <w:numPr>
          <w:ilvl w:val="0"/>
          <w:numId w:val="11"/>
        </w:numPr>
        <w:ind w:left="0" w:firstLine="0"/>
      </w:pPr>
      <w:r w:rsidRPr="00983AA7">
        <w:t xml:space="preserve">IALA recommends that </w:t>
      </w:r>
      <w:r w:rsidR="00611DE0">
        <w:t>C</w:t>
      </w:r>
      <w:r w:rsidRPr="00983AA7">
        <w:t xml:space="preserve">ompetent </w:t>
      </w:r>
      <w:r w:rsidR="00611DE0">
        <w:t>A</w:t>
      </w:r>
      <w:r w:rsidRPr="00983AA7">
        <w:t>uthorities critically consider the benefit that an AMRD has to safety of navigation</w:t>
      </w:r>
      <w:r>
        <w:t xml:space="preserve"> </w:t>
      </w:r>
      <w:r w:rsidRPr="00983AA7">
        <w:t xml:space="preserve">and </w:t>
      </w:r>
      <w:r w:rsidR="007841BB">
        <w:t>retain</w:t>
      </w:r>
      <w:r w:rsidRPr="00983AA7">
        <w:t xml:space="preserve"> the discretion to determine if the application enhances safety of navigation.</w:t>
      </w:r>
    </w:p>
    <w:p w14:paraId="4BD4484F" w14:textId="77777777" w:rsidR="00983AA7" w:rsidRDefault="00983AA7" w:rsidP="00983AA7">
      <w:pPr>
        <w:pStyle w:val="ListParagraph"/>
      </w:pPr>
    </w:p>
    <w:p w14:paraId="7A3A439E" w14:textId="01692CA5" w:rsidR="00983AA7" w:rsidRDefault="00983AA7" w:rsidP="00983AA7">
      <w:pPr>
        <w:pStyle w:val="ListParagraph"/>
        <w:numPr>
          <w:ilvl w:val="0"/>
          <w:numId w:val="11"/>
        </w:numPr>
        <w:ind w:left="0" w:firstLine="0"/>
      </w:pPr>
      <w:r>
        <w:t>When considering the licensing of AIS AMRDs, IALA recommends that Competent Authorities should consider:</w:t>
      </w:r>
    </w:p>
    <w:p w14:paraId="36136037" w14:textId="77777777" w:rsidR="007841BB" w:rsidRDefault="007841BB" w:rsidP="007841BB">
      <w:pPr>
        <w:pStyle w:val="ListParagraph"/>
        <w:ind w:left="0"/>
      </w:pPr>
    </w:p>
    <w:p w14:paraId="28410C52" w14:textId="03870FA9" w:rsidR="00983AA7" w:rsidRDefault="007D1818" w:rsidP="00983AA7">
      <w:pPr>
        <w:pStyle w:val="ListParagraph"/>
        <w:numPr>
          <w:ilvl w:val="0"/>
          <w:numId w:val="38"/>
        </w:numPr>
        <w:ind w:left="1418"/>
      </w:pPr>
      <w:r>
        <w:t>T</w:t>
      </w:r>
      <w:r w:rsidR="00983AA7">
        <w:t>he potential overloading of the AIS VHF data link</w:t>
      </w:r>
      <w:r>
        <w:t>;</w:t>
      </w:r>
    </w:p>
    <w:p w14:paraId="62826C72" w14:textId="259061F9" w:rsidR="00983AA7" w:rsidRDefault="007D1818" w:rsidP="00983AA7">
      <w:pPr>
        <w:pStyle w:val="ListParagraph"/>
        <w:numPr>
          <w:ilvl w:val="0"/>
          <w:numId w:val="38"/>
        </w:numPr>
        <w:ind w:left="1418"/>
      </w:pPr>
      <w:r>
        <w:t>T</w:t>
      </w:r>
      <w:r w:rsidR="00983AA7">
        <w:t>hat AIS AMRD should not appear as a Class B AIS transponder or vessel symbology</w:t>
      </w:r>
      <w:r>
        <w:t>; and</w:t>
      </w:r>
    </w:p>
    <w:p w14:paraId="40873645" w14:textId="5F3C91AF" w:rsidR="00983AA7" w:rsidRDefault="007D1818" w:rsidP="00983AA7">
      <w:pPr>
        <w:pStyle w:val="ListParagraph"/>
        <w:numPr>
          <w:ilvl w:val="0"/>
          <w:numId w:val="38"/>
        </w:numPr>
        <w:ind w:left="1418"/>
      </w:pPr>
      <w:r>
        <w:t>T</w:t>
      </w:r>
      <w:r w:rsidR="00983AA7">
        <w:t>hat AIS</w:t>
      </w:r>
      <w:r>
        <w:t xml:space="preserve"> </w:t>
      </w:r>
      <w:r w:rsidR="00983AA7">
        <w:t>AMRD should meet an appropriate technical and test specification,</w:t>
      </w:r>
    </w:p>
    <w:p w14:paraId="1E39BB47" w14:textId="1655047B" w:rsidR="00983AA7" w:rsidRDefault="007D1818" w:rsidP="00983AA7">
      <w:pPr>
        <w:pStyle w:val="ListParagraph"/>
        <w:numPr>
          <w:ilvl w:val="0"/>
          <w:numId w:val="38"/>
        </w:numPr>
        <w:ind w:left="1418"/>
      </w:pPr>
      <w:r>
        <w:t>O</w:t>
      </w:r>
      <w:r w:rsidR="00983AA7">
        <w:t xml:space="preserve">vercrowding of shipborne and shore based (such as </w:t>
      </w:r>
      <w:r w:rsidR="008C19E8">
        <w:t>vessel traffic services</w:t>
      </w:r>
      <w:r w:rsidR="00983AA7">
        <w:t xml:space="preserve">) navigational displays. </w:t>
      </w:r>
    </w:p>
    <w:p w14:paraId="63B0CC3C" w14:textId="77777777" w:rsidR="009B2A7B" w:rsidRDefault="009B2A7B" w:rsidP="009B2A7B">
      <w:pPr>
        <w:pStyle w:val="ListParagraph"/>
        <w:ind w:left="1418"/>
      </w:pPr>
    </w:p>
    <w:p w14:paraId="36CC0478" w14:textId="7F1749DC" w:rsidR="00983AA7" w:rsidRDefault="009B2A7B" w:rsidP="00F57E71">
      <w:pPr>
        <w:pStyle w:val="ListParagraph"/>
        <w:numPr>
          <w:ilvl w:val="0"/>
          <w:numId w:val="11"/>
        </w:numPr>
        <w:ind w:left="0" w:firstLine="0"/>
      </w:pPr>
      <w:r w:rsidRPr="009B2A7B">
        <w:t xml:space="preserve">IALA recommends that electronic navigation equipment manufacturers should </w:t>
      </w:r>
      <w:r w:rsidR="000F42D9" w:rsidRPr="009B2A7B">
        <w:t>consider</w:t>
      </w:r>
      <w:r w:rsidRPr="009B2A7B">
        <w:t xml:space="preserve"> the inclusion of functions that ‘filter’ AMRDs from navigation displays.</w:t>
      </w:r>
    </w:p>
    <w:p w14:paraId="568EA06E" w14:textId="77777777" w:rsidR="009B2A7B" w:rsidRDefault="009B2A7B" w:rsidP="009B2A7B">
      <w:pPr>
        <w:pStyle w:val="ListParagraph"/>
        <w:ind w:left="0"/>
      </w:pPr>
    </w:p>
    <w:p w14:paraId="35302EED" w14:textId="67C57118" w:rsidR="009B2A7B" w:rsidRDefault="009B2A7B" w:rsidP="00F57E71">
      <w:pPr>
        <w:pStyle w:val="ListParagraph"/>
        <w:numPr>
          <w:ilvl w:val="0"/>
          <w:numId w:val="11"/>
        </w:numPr>
        <w:ind w:left="0" w:firstLine="0"/>
      </w:pPr>
      <w:r w:rsidRPr="009B2A7B">
        <w:t>The diagram below represents the different device classification</w:t>
      </w:r>
      <w:r w:rsidR="000F42D9">
        <w:t>:</w:t>
      </w:r>
    </w:p>
    <w:p w14:paraId="0DEC836F" w14:textId="77777777" w:rsidR="002E3CEC" w:rsidRDefault="002E3CEC" w:rsidP="002E3CEC">
      <w:pPr>
        <w:pStyle w:val="ListParagraph"/>
      </w:pPr>
    </w:p>
    <w:p w14:paraId="6205A735" w14:textId="4F831FEB" w:rsidR="002E3CEC" w:rsidRPr="00F57E71" w:rsidRDefault="00034585" w:rsidP="0057311B">
      <w:pPr>
        <w:pStyle w:val="ListParagraph"/>
        <w:ind w:left="0"/>
        <w:jc w:val="center"/>
      </w:pPr>
      <w:r w:rsidRPr="00924306">
        <w:rPr>
          <w:noProof/>
          <w:lang w:val="en-IE" w:eastAsia="en-IE"/>
        </w:rPr>
        <w:drawing>
          <wp:inline distT="0" distB="0" distL="0" distR="0" wp14:anchorId="746C5B40" wp14:editId="5D00CB8C">
            <wp:extent cx="5751739" cy="3238500"/>
            <wp:effectExtent l="0" t="0" r="1905"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72602" cy="3250247"/>
                    </a:xfrm>
                    <a:prstGeom prst="rect">
                      <a:avLst/>
                    </a:prstGeom>
                    <a:noFill/>
                    <a:ln>
                      <a:noFill/>
                    </a:ln>
                  </pic:spPr>
                </pic:pic>
              </a:graphicData>
            </a:graphic>
          </wp:inline>
        </w:drawing>
      </w:r>
    </w:p>
    <w:p w14:paraId="3E84799C" w14:textId="77777777" w:rsidR="00320A17" w:rsidRDefault="00320A17" w:rsidP="00320A17">
      <w:pPr>
        <w:pStyle w:val="ListParagraph"/>
      </w:pPr>
    </w:p>
    <w:p w14:paraId="1D18F4ED" w14:textId="78C111FC" w:rsidR="00944E05" w:rsidRDefault="00B81524" w:rsidP="0057311B">
      <w:pPr>
        <w:jc w:val="center"/>
        <w:rPr>
          <w:b/>
        </w:rPr>
      </w:pPr>
      <w:r w:rsidRPr="0057311B">
        <w:rPr>
          <w:b/>
        </w:rPr>
        <w:t xml:space="preserve">Figure 1: </w:t>
      </w:r>
      <w:r w:rsidR="0057311B" w:rsidRPr="0057311B">
        <w:rPr>
          <w:b/>
        </w:rPr>
        <w:t>Representation of differing device classifications</w:t>
      </w:r>
    </w:p>
    <w:p w14:paraId="21DBD793" w14:textId="1D8B345F" w:rsidR="0057311B" w:rsidRDefault="0057311B" w:rsidP="0057311B">
      <w:pPr>
        <w:jc w:val="center"/>
        <w:rPr>
          <w:b/>
        </w:rPr>
      </w:pPr>
    </w:p>
    <w:p w14:paraId="0064E4C7" w14:textId="77777777" w:rsidR="00EB0A48" w:rsidRPr="0057311B" w:rsidRDefault="00EB0A48" w:rsidP="0057311B">
      <w:pPr>
        <w:jc w:val="center"/>
        <w:rPr>
          <w:b/>
        </w:rPr>
      </w:pPr>
    </w:p>
    <w:p w14:paraId="17FD3F41" w14:textId="39A9459D" w:rsidR="00034585" w:rsidRDefault="000F42D9" w:rsidP="00034585">
      <w:pPr>
        <w:pStyle w:val="ListParagraph"/>
        <w:numPr>
          <w:ilvl w:val="0"/>
          <w:numId w:val="11"/>
        </w:numPr>
        <w:ind w:left="0" w:firstLine="0"/>
      </w:pPr>
      <w:r w:rsidRPr="00034585">
        <w:lastRenderedPageBreak/>
        <w:t>To</w:t>
      </w:r>
      <w:r w:rsidR="00034585" w:rsidRPr="00034585">
        <w:t xml:space="preserve"> help </w:t>
      </w:r>
      <w:r w:rsidR="00611DE0">
        <w:t>C</w:t>
      </w:r>
      <w:r w:rsidR="00034585" w:rsidRPr="00034585">
        <w:t xml:space="preserve">ompetent </w:t>
      </w:r>
      <w:r w:rsidR="00611DE0">
        <w:t>A</w:t>
      </w:r>
      <w:r w:rsidR="00034585" w:rsidRPr="00034585">
        <w:t>uthorities determine the correct device classification</w:t>
      </w:r>
      <w:r w:rsidR="00611DE0">
        <w:t xml:space="preserve"> between and</w:t>
      </w:r>
      <w:r w:rsidR="00034585" w:rsidRPr="00034585">
        <w:t xml:space="preserve"> AtoN/AMRD the following decision tree is provided</w:t>
      </w:r>
      <w:r w:rsidR="00034585">
        <w:t>:</w:t>
      </w:r>
    </w:p>
    <w:p w14:paraId="2DE06F08" w14:textId="77777777" w:rsidR="00EB0A48" w:rsidRDefault="00EB0A48" w:rsidP="00EB0A48">
      <w:pPr>
        <w:pStyle w:val="ListParagraph"/>
        <w:ind w:left="0"/>
      </w:pPr>
    </w:p>
    <w:p w14:paraId="3AFBAA03" w14:textId="5EEC84CF" w:rsidR="00034585" w:rsidRDefault="00034585" w:rsidP="0057311B">
      <w:pPr>
        <w:pStyle w:val="ListParagraph"/>
        <w:ind w:left="0"/>
        <w:jc w:val="center"/>
      </w:pPr>
      <w:r>
        <w:rPr>
          <w:noProof/>
          <w:lang w:val="en-IE" w:eastAsia="en-IE"/>
        </w:rPr>
        <w:drawing>
          <wp:inline distT="0" distB="0" distL="0" distR="0" wp14:anchorId="32AFE745" wp14:editId="6F135E18">
            <wp:extent cx="4032250" cy="4917585"/>
            <wp:effectExtent l="0" t="0" r="6350" b="0"/>
            <wp:docPr id="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049535" cy="4938666"/>
                    </a:xfrm>
                    <a:prstGeom prst="rect">
                      <a:avLst/>
                    </a:prstGeom>
                    <a:noFill/>
                    <a:ln>
                      <a:noFill/>
                    </a:ln>
                  </pic:spPr>
                </pic:pic>
              </a:graphicData>
            </a:graphic>
          </wp:inline>
        </w:drawing>
      </w:r>
    </w:p>
    <w:p w14:paraId="1BBC2A6A" w14:textId="20957C80" w:rsidR="00034585" w:rsidRDefault="00034585" w:rsidP="00034585"/>
    <w:p w14:paraId="6F1A383B" w14:textId="629C6A38" w:rsidR="0057311B" w:rsidRDefault="0057311B" w:rsidP="0057311B">
      <w:pPr>
        <w:jc w:val="center"/>
        <w:rPr>
          <w:b/>
        </w:rPr>
      </w:pPr>
      <w:r>
        <w:rPr>
          <w:b/>
        </w:rPr>
        <w:t>Figure 2: Device classification decision tree</w:t>
      </w:r>
    </w:p>
    <w:p w14:paraId="25A3D085" w14:textId="77777777" w:rsidR="0057311B" w:rsidRDefault="0057311B" w:rsidP="0057311B">
      <w:pPr>
        <w:jc w:val="center"/>
        <w:rPr>
          <w:b/>
        </w:rPr>
      </w:pPr>
    </w:p>
    <w:p w14:paraId="21D5ECB4" w14:textId="09E9F2F4" w:rsidR="00034585" w:rsidRPr="00034585" w:rsidRDefault="00034585" w:rsidP="00034585">
      <w:pPr>
        <w:rPr>
          <w:b/>
        </w:rPr>
      </w:pPr>
      <w:r w:rsidRPr="00034585">
        <w:rPr>
          <w:b/>
        </w:rPr>
        <w:t>Numbering of MAtoN and AMRD</w:t>
      </w:r>
    </w:p>
    <w:p w14:paraId="3280B296" w14:textId="0E4FE0AA" w:rsidR="00034585" w:rsidRDefault="00034585" w:rsidP="00034585"/>
    <w:p w14:paraId="296A87C4" w14:textId="1610435A" w:rsidR="00034585" w:rsidRDefault="006929B8" w:rsidP="00034585">
      <w:pPr>
        <w:pStyle w:val="ListParagraph"/>
        <w:numPr>
          <w:ilvl w:val="0"/>
          <w:numId w:val="11"/>
        </w:numPr>
        <w:ind w:left="0" w:firstLine="0"/>
      </w:pPr>
      <w:r w:rsidRPr="006929B8">
        <w:t>Considering the information provided above</w:t>
      </w:r>
      <w:r w:rsidR="00EB0A48">
        <w:t>,</w:t>
      </w:r>
      <w:r w:rsidRPr="006929B8">
        <w:t xml:space="preserve"> IALA presumes that MAtoN will use the same numbering scheme as AtoN (9192M3I4D516X7X8X9 or 9192M3I4D566X7X8X9).</w:t>
      </w:r>
    </w:p>
    <w:p w14:paraId="3CCFF6E9" w14:textId="77777777" w:rsidR="006929B8" w:rsidRDefault="006929B8" w:rsidP="006929B8">
      <w:pPr>
        <w:pStyle w:val="ListParagraph"/>
        <w:ind w:left="0"/>
      </w:pPr>
    </w:p>
    <w:p w14:paraId="429BE3A2" w14:textId="7804B1DC" w:rsidR="006929B8" w:rsidRDefault="006929B8" w:rsidP="00034585">
      <w:pPr>
        <w:pStyle w:val="ListParagraph"/>
        <w:numPr>
          <w:ilvl w:val="0"/>
          <w:numId w:val="11"/>
        </w:numPr>
        <w:ind w:left="0" w:firstLine="0"/>
      </w:pPr>
      <w:r w:rsidRPr="006929B8">
        <w:t>Since AMRD are not AtoN or MAtoN, IALA believes the proposed numbering scheme (919283X4X5Y6Y7Y8Y9) will cause confusion with AtoN and MAtoN on current</w:t>
      </w:r>
      <w:r w:rsidR="007A012A">
        <w:t>ly</w:t>
      </w:r>
      <w:r w:rsidRPr="006929B8">
        <w:t xml:space="preserve"> installed and operational systems.  IALA suggest</w:t>
      </w:r>
      <w:r w:rsidR="007D1818">
        <w:t>s</w:t>
      </w:r>
      <w:r w:rsidRPr="006929B8">
        <w:t xml:space="preserve"> that a different numbering scheme be used to distinguish AMRD from other AIS devices.</w:t>
      </w:r>
    </w:p>
    <w:p w14:paraId="68A23B6F" w14:textId="77777777" w:rsidR="006929B8" w:rsidRDefault="006929B8" w:rsidP="006929B8">
      <w:pPr>
        <w:pStyle w:val="ListParagraph"/>
      </w:pPr>
    </w:p>
    <w:p w14:paraId="6824D8E8" w14:textId="08F48514" w:rsidR="006929B8" w:rsidRDefault="006929B8" w:rsidP="00034585">
      <w:pPr>
        <w:pStyle w:val="ListParagraph"/>
        <w:numPr>
          <w:ilvl w:val="0"/>
          <w:numId w:val="11"/>
        </w:numPr>
        <w:ind w:left="0" w:firstLine="0"/>
      </w:pPr>
      <w:r w:rsidRPr="006929B8">
        <w:t xml:space="preserve">IALA </w:t>
      </w:r>
      <w:r>
        <w:t>noted</w:t>
      </w:r>
      <w:r w:rsidRPr="006929B8">
        <w:t xml:space="preserve"> that the type of AIS message sent and received will probably determine the symbol shown on display equipment. Issues that may be result include:</w:t>
      </w:r>
    </w:p>
    <w:p w14:paraId="613C5700" w14:textId="77777777" w:rsidR="006929B8" w:rsidRDefault="006929B8" w:rsidP="006929B8">
      <w:pPr>
        <w:pStyle w:val="ListParagraph"/>
      </w:pPr>
    </w:p>
    <w:p w14:paraId="2BE32984" w14:textId="27A1F847" w:rsidR="006929B8" w:rsidRDefault="006929B8" w:rsidP="006929B8">
      <w:pPr>
        <w:pStyle w:val="ListParagraph"/>
        <w:numPr>
          <w:ilvl w:val="0"/>
          <w:numId w:val="39"/>
        </w:numPr>
        <w:ind w:left="1418"/>
      </w:pPr>
      <w:r>
        <w:t>Having no symbol defined for an AMRD might result in not displaying the AMRD;</w:t>
      </w:r>
    </w:p>
    <w:p w14:paraId="44BC7423" w14:textId="45EE9EB2" w:rsidR="006929B8" w:rsidRDefault="006929B8" w:rsidP="006929B8">
      <w:pPr>
        <w:pStyle w:val="ListParagraph"/>
        <w:numPr>
          <w:ilvl w:val="0"/>
          <w:numId w:val="39"/>
        </w:numPr>
        <w:ind w:left="1418"/>
      </w:pPr>
      <w:r>
        <w:t xml:space="preserve">Devices and/or applications like Radar and ECDIS that might display AMRD as an AtoN or a vessel; </w:t>
      </w:r>
      <w:r w:rsidR="007D1818">
        <w:t>and</w:t>
      </w:r>
    </w:p>
    <w:p w14:paraId="0CC042A0" w14:textId="6EE1F904" w:rsidR="006929B8" w:rsidRDefault="006929B8" w:rsidP="006929B8">
      <w:pPr>
        <w:pStyle w:val="ListParagraph"/>
        <w:numPr>
          <w:ilvl w:val="0"/>
          <w:numId w:val="39"/>
        </w:numPr>
        <w:ind w:left="1418"/>
      </w:pPr>
      <w:r>
        <w:lastRenderedPageBreak/>
        <w:t>Devices and/or applications might expect an AtoN message from these stations and interpret them accordingly.</w:t>
      </w:r>
    </w:p>
    <w:p w14:paraId="6E1B03CA" w14:textId="77777777" w:rsidR="006929B8" w:rsidRDefault="006929B8" w:rsidP="006929B8">
      <w:pPr>
        <w:pStyle w:val="ListParagraph"/>
        <w:ind w:left="1418"/>
      </w:pPr>
    </w:p>
    <w:p w14:paraId="28E12B06" w14:textId="305BF734" w:rsidR="006929B8" w:rsidRDefault="006929B8" w:rsidP="00034585">
      <w:pPr>
        <w:pStyle w:val="ListParagraph"/>
        <w:numPr>
          <w:ilvl w:val="0"/>
          <w:numId w:val="11"/>
        </w:numPr>
        <w:ind w:left="0" w:firstLine="0"/>
      </w:pPr>
      <w:r w:rsidRPr="006929B8">
        <w:t>IALA suggest</w:t>
      </w:r>
      <w:r w:rsidR="00B250CF">
        <w:t>s</w:t>
      </w:r>
      <w:r w:rsidRPr="006929B8">
        <w:t xml:space="preserve"> </w:t>
      </w:r>
      <w:r w:rsidR="00B250CF">
        <w:t xml:space="preserve">that </w:t>
      </w:r>
      <w:r w:rsidRPr="006929B8">
        <w:t xml:space="preserve">the impact of the chosen numbering scheme for AMRD </w:t>
      </w:r>
      <w:r w:rsidR="00B250CF">
        <w:t xml:space="preserve">is confirmed </w:t>
      </w:r>
      <w:r w:rsidRPr="006929B8">
        <w:t>with</w:t>
      </w:r>
      <w:r w:rsidR="00EB0A48">
        <w:t xml:space="preserve"> relevant sections of</w:t>
      </w:r>
      <w:r w:rsidRPr="006929B8">
        <w:t xml:space="preserve"> the industry.</w:t>
      </w:r>
    </w:p>
    <w:p w14:paraId="297979C9" w14:textId="77777777" w:rsidR="00EB0A48" w:rsidRDefault="00EB0A48" w:rsidP="00EB0A48">
      <w:pPr>
        <w:pStyle w:val="ListParagraph"/>
        <w:ind w:left="0"/>
      </w:pPr>
    </w:p>
    <w:p w14:paraId="723DD2F6" w14:textId="5FD67E64" w:rsidR="006929B8" w:rsidRDefault="007D255D" w:rsidP="00034585">
      <w:pPr>
        <w:pStyle w:val="ListParagraph"/>
        <w:numPr>
          <w:ilvl w:val="0"/>
          <w:numId w:val="11"/>
        </w:numPr>
        <w:ind w:left="0" w:firstLine="0"/>
      </w:pPr>
      <w:r w:rsidRPr="007D255D">
        <w:t>IALA considers that the symbol used on ECDIS and Radar for AMRD must be substantially different from those used for other AIS devices, especially Class A and B shipborne AIS.</w:t>
      </w:r>
    </w:p>
    <w:p w14:paraId="42BBB019" w14:textId="77777777" w:rsidR="00AF4164" w:rsidRDefault="00AF4164" w:rsidP="00AF4164">
      <w:pPr>
        <w:pStyle w:val="ListParagraph"/>
        <w:ind w:left="0"/>
      </w:pPr>
    </w:p>
    <w:p w14:paraId="00B1EE2C" w14:textId="7EE243E5" w:rsidR="007D255D" w:rsidRDefault="00190C91" w:rsidP="007D255D">
      <w:pPr>
        <w:pStyle w:val="ListParagraph"/>
        <w:ind w:left="0"/>
        <w:rPr>
          <w:b/>
        </w:rPr>
      </w:pPr>
      <w:r>
        <w:rPr>
          <w:b/>
        </w:rPr>
        <w:t>ITU</w:t>
      </w:r>
      <w:r w:rsidR="001107AB">
        <w:rPr>
          <w:b/>
        </w:rPr>
        <w:t xml:space="preserve">-R M.1371-5 </w:t>
      </w:r>
      <w:r w:rsidR="007D255D" w:rsidRPr="007D255D">
        <w:rPr>
          <w:b/>
        </w:rPr>
        <w:t xml:space="preserve">Table </w:t>
      </w:r>
      <w:r w:rsidR="00B250CF">
        <w:rPr>
          <w:b/>
        </w:rPr>
        <w:t>“</w:t>
      </w:r>
      <w:r w:rsidR="007D255D" w:rsidRPr="007D255D">
        <w:rPr>
          <w:b/>
        </w:rPr>
        <w:t>84ter</w:t>
      </w:r>
      <w:r w:rsidR="00B250CF">
        <w:rPr>
          <w:b/>
        </w:rPr>
        <w:t>”</w:t>
      </w:r>
    </w:p>
    <w:p w14:paraId="1E88B091" w14:textId="77777777" w:rsidR="007D255D" w:rsidRPr="007D255D" w:rsidRDefault="007D255D" w:rsidP="007D255D">
      <w:pPr>
        <w:pStyle w:val="ListParagraph"/>
        <w:ind w:left="0"/>
        <w:rPr>
          <w:b/>
        </w:rPr>
      </w:pPr>
    </w:p>
    <w:p w14:paraId="4D16C9F1" w14:textId="7517DF7F" w:rsidR="007D255D" w:rsidRDefault="007D255D" w:rsidP="002876B7">
      <w:pPr>
        <w:pStyle w:val="ListParagraph"/>
        <w:numPr>
          <w:ilvl w:val="0"/>
          <w:numId w:val="11"/>
        </w:numPr>
        <w:ind w:left="0" w:firstLine="0"/>
      </w:pPr>
      <w:r w:rsidRPr="007D255D">
        <w:t>IALA has reviewed the proposed</w:t>
      </w:r>
      <w:r w:rsidR="001107AB">
        <w:t xml:space="preserve"> ITU-R M.1371-5 </w:t>
      </w:r>
      <w:r w:rsidR="00B250CF">
        <w:t>“</w:t>
      </w:r>
      <w:r w:rsidRPr="007D255D">
        <w:t>Table 84ter</w:t>
      </w:r>
      <w:r w:rsidR="00B250CF">
        <w:t>”</w:t>
      </w:r>
      <w:r w:rsidRPr="007D255D">
        <w:t xml:space="preserve"> which relate</w:t>
      </w:r>
      <w:r w:rsidR="009A246A">
        <w:t>s</w:t>
      </w:r>
      <w:r w:rsidRPr="007D255D">
        <w:t xml:space="preserve"> to AMRD classification. It has been identified that the development of MAtoN will affect the requirement for certain code allocations. </w:t>
      </w:r>
      <w:r w:rsidR="00B250CF">
        <w:t>E</w:t>
      </w:r>
      <w:r w:rsidRPr="007D255D">
        <w:t xml:space="preserve">xperts attending IALA </w:t>
      </w:r>
      <w:r w:rsidR="00B250CF">
        <w:t xml:space="preserve">committee meetings </w:t>
      </w:r>
      <w:r w:rsidRPr="007D255D">
        <w:t xml:space="preserve">have also considered that certain group A allocated codes can be considered group B and that in some cases the code may be group A or B dependant on location, traffic density, the outcome of risk assessment etc. </w:t>
      </w:r>
    </w:p>
    <w:p w14:paraId="2FE5F9CF" w14:textId="77777777" w:rsidR="008C6946" w:rsidRDefault="008C6946" w:rsidP="008C6946">
      <w:pPr>
        <w:pStyle w:val="ListParagraph"/>
        <w:ind w:left="0"/>
      </w:pPr>
    </w:p>
    <w:tbl>
      <w:tblPr>
        <w:tblW w:w="7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3"/>
        <w:gridCol w:w="1676"/>
        <w:gridCol w:w="4699"/>
      </w:tblGrid>
      <w:tr w:rsidR="007D255D" w:rsidRPr="00EB3D18" w14:paraId="17721D98" w14:textId="77777777" w:rsidTr="008C6946">
        <w:trPr>
          <w:trHeight w:val="152"/>
          <w:jc w:val="center"/>
        </w:trPr>
        <w:tc>
          <w:tcPr>
            <w:tcW w:w="1323" w:type="dxa"/>
            <w:shd w:val="clear" w:color="auto" w:fill="FFFFFF"/>
          </w:tcPr>
          <w:p w14:paraId="18B4AAB2" w14:textId="77777777" w:rsidR="007D255D" w:rsidRPr="00EB3D18" w:rsidRDefault="007D255D" w:rsidP="005D5F8B">
            <w:pPr>
              <w:keepNext/>
              <w:spacing w:before="80" w:after="80"/>
              <w:jc w:val="center"/>
              <w:rPr>
                <w:rFonts w:cs="Arial"/>
                <w:b/>
                <w:sz w:val="20"/>
              </w:rPr>
            </w:pPr>
            <w:r w:rsidRPr="00EB3D18">
              <w:rPr>
                <w:rFonts w:cs="Arial"/>
                <w:b/>
                <w:sz w:val="20"/>
              </w:rPr>
              <w:t>Code</w:t>
            </w:r>
          </w:p>
        </w:tc>
        <w:tc>
          <w:tcPr>
            <w:tcW w:w="1676" w:type="dxa"/>
            <w:shd w:val="clear" w:color="auto" w:fill="FFFFFF"/>
          </w:tcPr>
          <w:p w14:paraId="66053E9C" w14:textId="77777777" w:rsidR="007D255D" w:rsidRPr="00EB3D18" w:rsidRDefault="007D255D" w:rsidP="005D5F8B">
            <w:pPr>
              <w:keepNext/>
              <w:spacing w:before="80" w:after="80"/>
              <w:jc w:val="center"/>
              <w:rPr>
                <w:rFonts w:cs="Arial"/>
                <w:b/>
                <w:sz w:val="20"/>
                <w:lang w:eastAsia="zh-CN"/>
              </w:rPr>
            </w:pPr>
            <w:r w:rsidRPr="00EB3D18">
              <w:rPr>
                <w:rFonts w:cs="Arial"/>
                <w:b/>
                <w:sz w:val="20"/>
                <w:lang w:eastAsia="zh-CN"/>
              </w:rPr>
              <w:t>General group</w:t>
            </w:r>
          </w:p>
        </w:tc>
        <w:tc>
          <w:tcPr>
            <w:tcW w:w="4699" w:type="dxa"/>
            <w:shd w:val="clear" w:color="auto" w:fill="FFFFFF"/>
          </w:tcPr>
          <w:p w14:paraId="723FDF9A" w14:textId="77777777" w:rsidR="007D255D" w:rsidRPr="00EB3D18" w:rsidRDefault="007D255D" w:rsidP="005D5F8B">
            <w:pPr>
              <w:keepNext/>
              <w:spacing w:before="80" w:after="80"/>
              <w:jc w:val="center"/>
              <w:rPr>
                <w:rFonts w:cs="Arial"/>
                <w:b/>
                <w:sz w:val="20"/>
              </w:rPr>
            </w:pPr>
            <w:r w:rsidRPr="00EB3D18">
              <w:rPr>
                <w:rFonts w:cs="Arial"/>
                <w:b/>
                <w:sz w:val="20"/>
              </w:rPr>
              <w:t>Definition</w:t>
            </w:r>
          </w:p>
        </w:tc>
      </w:tr>
      <w:tr w:rsidR="007D255D" w:rsidRPr="00EB3D18" w14:paraId="70DE28A8" w14:textId="77777777" w:rsidTr="005D5F8B">
        <w:trPr>
          <w:jc w:val="center"/>
        </w:trPr>
        <w:tc>
          <w:tcPr>
            <w:tcW w:w="1323" w:type="dxa"/>
          </w:tcPr>
          <w:p w14:paraId="0FE6136F"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EB3D18">
              <w:rPr>
                <w:sz w:val="20"/>
              </w:rPr>
              <w:t>0</w:t>
            </w:r>
          </w:p>
        </w:tc>
        <w:tc>
          <w:tcPr>
            <w:tcW w:w="1676" w:type="dxa"/>
          </w:tcPr>
          <w:p w14:paraId="08843A2E"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val="en-US" w:eastAsia="zh-CN"/>
              </w:rPr>
            </w:pPr>
          </w:p>
        </w:tc>
        <w:tc>
          <w:tcPr>
            <w:tcW w:w="4699" w:type="dxa"/>
          </w:tcPr>
          <w:p w14:paraId="53B8BAAC"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rPr>
                <w:sz w:val="20"/>
                <w:lang w:val="en-US"/>
              </w:rPr>
            </w:pPr>
            <w:r w:rsidRPr="00EB3D18">
              <w:rPr>
                <w:sz w:val="20"/>
                <w:lang w:val="en-US"/>
              </w:rPr>
              <w:t>Default, not specified</w:t>
            </w:r>
          </w:p>
        </w:tc>
      </w:tr>
      <w:tr w:rsidR="007D255D" w:rsidRPr="00EB3D18" w14:paraId="7F14ACBF" w14:textId="77777777" w:rsidTr="005D5F8B">
        <w:trPr>
          <w:jc w:val="center"/>
        </w:trPr>
        <w:tc>
          <w:tcPr>
            <w:tcW w:w="1323" w:type="dxa"/>
          </w:tcPr>
          <w:p w14:paraId="15CA9C83"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EB3D18">
              <w:rPr>
                <w:sz w:val="20"/>
              </w:rPr>
              <w:t>1</w:t>
            </w:r>
          </w:p>
        </w:tc>
        <w:tc>
          <w:tcPr>
            <w:tcW w:w="1676" w:type="dxa"/>
          </w:tcPr>
          <w:p w14:paraId="18E2FB39"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eastAsia="zh-CN"/>
              </w:rPr>
            </w:pPr>
            <w:r w:rsidRPr="00EB3D18">
              <w:rPr>
                <w:rFonts w:hint="eastAsia"/>
                <w:sz w:val="20"/>
                <w:lang w:val="en-US" w:eastAsia="zh-CN"/>
              </w:rPr>
              <w:t>A</w:t>
            </w:r>
          </w:p>
        </w:tc>
        <w:tc>
          <w:tcPr>
            <w:tcW w:w="4699" w:type="dxa"/>
          </w:tcPr>
          <w:p w14:paraId="56CC84EF"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rPr>
                <w:sz w:val="20"/>
                <w:lang w:eastAsia="zh-CN"/>
              </w:rPr>
            </w:pPr>
            <w:r w:rsidRPr="00EB3D18">
              <w:rPr>
                <w:sz w:val="20"/>
                <w:lang w:eastAsia="zh-CN"/>
              </w:rPr>
              <w:t>F</w:t>
            </w:r>
            <w:r w:rsidRPr="00EB3D18">
              <w:rPr>
                <w:rFonts w:hint="eastAsia"/>
                <w:sz w:val="20"/>
                <w:lang w:eastAsia="zh-CN"/>
              </w:rPr>
              <w:t>ishing net indicator</w:t>
            </w:r>
          </w:p>
        </w:tc>
      </w:tr>
      <w:tr w:rsidR="007D255D" w:rsidRPr="00EB3D18" w14:paraId="00EB3AA5" w14:textId="77777777" w:rsidTr="005D5F8B">
        <w:trPr>
          <w:jc w:val="center"/>
        </w:trPr>
        <w:tc>
          <w:tcPr>
            <w:tcW w:w="1323" w:type="dxa"/>
          </w:tcPr>
          <w:p w14:paraId="5734191E"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EB3D18">
              <w:rPr>
                <w:sz w:val="20"/>
              </w:rPr>
              <w:t>2</w:t>
            </w:r>
          </w:p>
        </w:tc>
        <w:tc>
          <w:tcPr>
            <w:tcW w:w="1676" w:type="dxa"/>
          </w:tcPr>
          <w:p w14:paraId="04B465F3"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p>
        </w:tc>
        <w:tc>
          <w:tcPr>
            <w:tcW w:w="4699" w:type="dxa"/>
          </w:tcPr>
          <w:p w14:paraId="17B7CAC9"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rPr>
                <w:sz w:val="20"/>
                <w:lang w:eastAsia="zh-CN"/>
              </w:rPr>
            </w:pPr>
            <w:r w:rsidRPr="00EB3D18">
              <w:rPr>
                <w:sz w:val="20"/>
              </w:rPr>
              <w:t>Oceanic observation data transmitter</w:t>
            </w:r>
          </w:p>
        </w:tc>
      </w:tr>
      <w:tr w:rsidR="007D255D" w:rsidRPr="00EB3D18" w14:paraId="5B160BDA" w14:textId="77777777" w:rsidTr="005D5F8B">
        <w:trPr>
          <w:jc w:val="center"/>
        </w:trPr>
        <w:tc>
          <w:tcPr>
            <w:tcW w:w="1323" w:type="dxa"/>
          </w:tcPr>
          <w:p w14:paraId="5B357334"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EB3D18">
              <w:rPr>
                <w:sz w:val="20"/>
              </w:rPr>
              <w:t>3</w:t>
            </w:r>
          </w:p>
        </w:tc>
        <w:tc>
          <w:tcPr>
            <w:tcW w:w="1676" w:type="dxa"/>
          </w:tcPr>
          <w:p w14:paraId="2C9172A0" w14:textId="77777777" w:rsidR="007D255D" w:rsidRPr="00EB3D18" w:rsidRDefault="007D255D" w:rsidP="005D5F8B">
            <w:pPr>
              <w:tabs>
                <w:tab w:val="left" w:pos="284"/>
                <w:tab w:val="left" w:pos="567"/>
                <w:tab w:val="left" w:pos="1418"/>
                <w:tab w:val="left" w:pos="1701"/>
                <w:tab w:val="left" w:pos="2552"/>
                <w:tab w:val="left" w:pos="2835"/>
                <w:tab w:val="left" w:pos="3119"/>
                <w:tab w:val="left" w:pos="3402"/>
                <w:tab w:val="left" w:pos="3686"/>
                <w:tab w:val="left" w:pos="3969"/>
              </w:tabs>
              <w:spacing w:before="40" w:after="40"/>
              <w:jc w:val="center"/>
              <w:rPr>
                <w:sz w:val="20"/>
                <w:lang w:val="en-US" w:eastAsia="zh-CN"/>
              </w:rPr>
            </w:pPr>
          </w:p>
        </w:tc>
        <w:tc>
          <w:tcPr>
            <w:tcW w:w="4699" w:type="dxa"/>
          </w:tcPr>
          <w:p w14:paraId="62E7362B" w14:textId="77777777" w:rsidR="007D255D" w:rsidRPr="00EB3D18" w:rsidRDefault="007D255D" w:rsidP="005D5F8B">
            <w:pPr>
              <w:tabs>
                <w:tab w:val="left" w:pos="284"/>
                <w:tab w:val="left" w:pos="567"/>
                <w:tab w:val="left" w:pos="1418"/>
                <w:tab w:val="left" w:pos="1701"/>
                <w:tab w:val="left" w:pos="2552"/>
                <w:tab w:val="left" w:pos="2835"/>
                <w:tab w:val="left" w:pos="3119"/>
                <w:tab w:val="left" w:pos="3402"/>
                <w:tab w:val="left" w:pos="3686"/>
                <w:tab w:val="left" w:pos="3969"/>
              </w:tabs>
              <w:spacing w:before="40" w:after="40"/>
              <w:rPr>
                <w:sz w:val="20"/>
                <w:lang w:val="en-US" w:eastAsia="zh-CN"/>
              </w:rPr>
            </w:pPr>
            <w:r w:rsidRPr="00EB3D18">
              <w:rPr>
                <w:sz w:val="20"/>
                <w:lang w:val="en-US" w:eastAsia="zh-CN"/>
              </w:rPr>
              <w:t>T</w:t>
            </w:r>
            <w:r w:rsidRPr="00EB3D18">
              <w:rPr>
                <w:rFonts w:hint="eastAsia"/>
                <w:sz w:val="20"/>
                <w:lang w:val="en-US" w:eastAsia="zh-CN"/>
              </w:rPr>
              <w:t xml:space="preserve">owed </w:t>
            </w:r>
            <w:r w:rsidRPr="00EB3D18">
              <w:rPr>
                <w:sz w:val="20"/>
                <w:lang w:val="en-US" w:eastAsia="zh-CN"/>
              </w:rPr>
              <w:t>unpowered</w:t>
            </w:r>
            <w:r w:rsidRPr="00EB3D18">
              <w:rPr>
                <w:rFonts w:hint="eastAsia"/>
                <w:sz w:val="20"/>
                <w:lang w:val="en-US" w:eastAsia="zh-CN"/>
              </w:rPr>
              <w:t xml:space="preserve"> object</w:t>
            </w:r>
          </w:p>
        </w:tc>
      </w:tr>
      <w:tr w:rsidR="007D255D" w:rsidRPr="00EB3D18" w14:paraId="2A488868" w14:textId="77777777" w:rsidTr="005D5F8B">
        <w:trPr>
          <w:jc w:val="center"/>
        </w:trPr>
        <w:tc>
          <w:tcPr>
            <w:tcW w:w="1323" w:type="dxa"/>
          </w:tcPr>
          <w:p w14:paraId="77D18A2D"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EB3D18">
              <w:rPr>
                <w:sz w:val="20"/>
              </w:rPr>
              <w:t>4</w:t>
            </w:r>
          </w:p>
        </w:tc>
        <w:tc>
          <w:tcPr>
            <w:tcW w:w="1676" w:type="dxa"/>
          </w:tcPr>
          <w:p w14:paraId="3CAED456"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val="en-US" w:eastAsia="zh-CN"/>
              </w:rPr>
            </w:pPr>
          </w:p>
        </w:tc>
        <w:tc>
          <w:tcPr>
            <w:tcW w:w="4699" w:type="dxa"/>
          </w:tcPr>
          <w:p w14:paraId="1A14C7FA"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rPr>
                <w:sz w:val="20"/>
              </w:rPr>
            </w:pPr>
            <w:r w:rsidRPr="00EB3D18">
              <w:rPr>
                <w:sz w:val="20"/>
                <w:lang w:val="en-US" w:eastAsia="zh-CN"/>
              </w:rPr>
              <w:t>Derelict</w:t>
            </w:r>
            <w:r w:rsidRPr="00EB3D18">
              <w:rPr>
                <w:rFonts w:hint="eastAsia"/>
                <w:sz w:val="20"/>
                <w:lang w:val="en-US" w:eastAsia="zh-CN"/>
              </w:rPr>
              <w:t xml:space="preserve"> object</w:t>
            </w:r>
          </w:p>
        </w:tc>
      </w:tr>
      <w:tr w:rsidR="007D255D" w:rsidRPr="00EB3D18" w14:paraId="56642CD6" w14:textId="77777777" w:rsidTr="005D5F8B">
        <w:trPr>
          <w:jc w:val="center"/>
        </w:trPr>
        <w:tc>
          <w:tcPr>
            <w:tcW w:w="1323" w:type="dxa"/>
          </w:tcPr>
          <w:p w14:paraId="3BA5B54E"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EB3D18">
              <w:rPr>
                <w:sz w:val="20"/>
              </w:rPr>
              <w:t>5</w:t>
            </w:r>
          </w:p>
        </w:tc>
        <w:tc>
          <w:tcPr>
            <w:tcW w:w="1676" w:type="dxa"/>
          </w:tcPr>
          <w:p w14:paraId="5F293BAA"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eastAsia="zh-CN"/>
              </w:rPr>
            </w:pPr>
          </w:p>
        </w:tc>
        <w:tc>
          <w:tcPr>
            <w:tcW w:w="4699" w:type="dxa"/>
          </w:tcPr>
          <w:p w14:paraId="4BE2C9CA"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rPr>
                <w:sz w:val="20"/>
                <w:lang w:eastAsia="zh-CN"/>
              </w:rPr>
            </w:pPr>
            <w:r w:rsidRPr="00EB3D18">
              <w:rPr>
                <w:sz w:val="20"/>
                <w:lang w:eastAsia="zh-CN"/>
              </w:rPr>
              <w:t>F</w:t>
            </w:r>
            <w:r w:rsidRPr="00EB3D18">
              <w:rPr>
                <w:rFonts w:hint="eastAsia"/>
                <w:sz w:val="20"/>
                <w:lang w:eastAsia="zh-CN"/>
              </w:rPr>
              <w:t xml:space="preserve">ree floating object (such as floating </w:t>
            </w:r>
            <w:r w:rsidRPr="00EB3D18">
              <w:rPr>
                <w:sz w:val="20"/>
                <w:lang w:eastAsia="zh-CN"/>
              </w:rPr>
              <w:t>ice</w:t>
            </w:r>
            <w:r w:rsidRPr="00EB3D18">
              <w:rPr>
                <w:rFonts w:hint="eastAsia"/>
                <w:sz w:val="20"/>
                <w:lang w:eastAsia="zh-CN"/>
              </w:rPr>
              <w:t>)</w:t>
            </w:r>
          </w:p>
        </w:tc>
      </w:tr>
      <w:tr w:rsidR="007D255D" w:rsidRPr="00EB3D18" w14:paraId="68898FAA" w14:textId="77777777" w:rsidTr="005D5F8B">
        <w:trPr>
          <w:jc w:val="center"/>
        </w:trPr>
        <w:tc>
          <w:tcPr>
            <w:tcW w:w="1323" w:type="dxa"/>
          </w:tcPr>
          <w:p w14:paraId="5C190181"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EB3D18">
              <w:rPr>
                <w:sz w:val="20"/>
              </w:rPr>
              <w:t>6</w:t>
            </w:r>
          </w:p>
        </w:tc>
        <w:tc>
          <w:tcPr>
            <w:tcW w:w="1676" w:type="dxa"/>
          </w:tcPr>
          <w:p w14:paraId="465BA40E"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eastAsia="zh-CN"/>
              </w:rPr>
            </w:pPr>
          </w:p>
        </w:tc>
        <w:tc>
          <w:tcPr>
            <w:tcW w:w="4699" w:type="dxa"/>
          </w:tcPr>
          <w:p w14:paraId="44B18008"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rPr>
                <w:sz w:val="20"/>
                <w:lang w:eastAsia="zh-CN"/>
              </w:rPr>
            </w:pPr>
            <w:r w:rsidRPr="00EB3D18">
              <w:rPr>
                <w:sz w:val="20"/>
                <w:lang w:eastAsia="zh-CN"/>
              </w:rPr>
              <w:t>O</w:t>
            </w:r>
            <w:r w:rsidRPr="00EB3D18">
              <w:rPr>
                <w:rFonts w:hint="eastAsia"/>
                <w:sz w:val="20"/>
                <w:lang w:eastAsia="zh-CN"/>
              </w:rPr>
              <w:t>bject (such as spilled oil) marker</w:t>
            </w:r>
          </w:p>
        </w:tc>
      </w:tr>
      <w:tr w:rsidR="007D255D" w:rsidRPr="00EB3D18" w14:paraId="3221ED66" w14:textId="77777777" w:rsidTr="0057311B">
        <w:trPr>
          <w:trHeight w:val="50"/>
          <w:jc w:val="center"/>
        </w:trPr>
        <w:tc>
          <w:tcPr>
            <w:tcW w:w="1323" w:type="dxa"/>
          </w:tcPr>
          <w:p w14:paraId="00596805"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EB3D18">
              <w:rPr>
                <w:sz w:val="20"/>
              </w:rPr>
              <w:t>7</w:t>
            </w:r>
          </w:p>
        </w:tc>
        <w:tc>
          <w:tcPr>
            <w:tcW w:w="1676" w:type="dxa"/>
          </w:tcPr>
          <w:p w14:paraId="00F83394"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eastAsia="zh-CN"/>
              </w:rPr>
            </w:pPr>
          </w:p>
        </w:tc>
        <w:tc>
          <w:tcPr>
            <w:tcW w:w="4699" w:type="dxa"/>
          </w:tcPr>
          <w:p w14:paraId="4CDF6B3D"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rPr>
                <w:sz w:val="20"/>
                <w:lang w:eastAsia="zh-CN"/>
              </w:rPr>
            </w:pPr>
            <w:r w:rsidRPr="00EB3D18">
              <w:rPr>
                <w:sz w:val="20"/>
                <w:lang w:eastAsia="zh-CN"/>
              </w:rPr>
              <w:t>D</w:t>
            </w:r>
            <w:r w:rsidRPr="00EB3D18">
              <w:rPr>
                <w:rFonts w:hint="eastAsia"/>
                <w:sz w:val="20"/>
                <w:lang w:eastAsia="zh-CN"/>
              </w:rPr>
              <w:t>ynamic navigation marker</w:t>
            </w:r>
          </w:p>
        </w:tc>
      </w:tr>
      <w:tr w:rsidR="007D255D" w:rsidRPr="00EB3D18" w14:paraId="3A4C233D" w14:textId="77777777" w:rsidTr="005D5F8B">
        <w:trPr>
          <w:jc w:val="center"/>
        </w:trPr>
        <w:tc>
          <w:tcPr>
            <w:tcW w:w="1323" w:type="dxa"/>
          </w:tcPr>
          <w:p w14:paraId="5A9D1FDF"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eastAsia="zh-CN"/>
              </w:rPr>
            </w:pPr>
            <w:r w:rsidRPr="00EB3D18">
              <w:rPr>
                <w:rFonts w:hint="eastAsia"/>
                <w:sz w:val="20"/>
                <w:lang w:eastAsia="zh-CN"/>
              </w:rPr>
              <w:t>8-16</w:t>
            </w:r>
          </w:p>
        </w:tc>
        <w:tc>
          <w:tcPr>
            <w:tcW w:w="1676" w:type="dxa"/>
          </w:tcPr>
          <w:p w14:paraId="58DC823B"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eastAsia="zh-CN"/>
              </w:rPr>
            </w:pPr>
          </w:p>
        </w:tc>
        <w:tc>
          <w:tcPr>
            <w:tcW w:w="4699" w:type="dxa"/>
          </w:tcPr>
          <w:p w14:paraId="1E7CF192"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rPr>
                <w:sz w:val="20"/>
                <w:lang w:eastAsia="zh-CN"/>
              </w:rPr>
            </w:pPr>
            <w:r w:rsidRPr="00EB3D18">
              <w:rPr>
                <w:sz w:val="20"/>
                <w:lang w:eastAsia="zh-CN"/>
              </w:rPr>
              <w:t>R</w:t>
            </w:r>
            <w:r w:rsidRPr="00EB3D18">
              <w:rPr>
                <w:rFonts w:hint="eastAsia"/>
                <w:sz w:val="20"/>
                <w:lang w:eastAsia="zh-CN"/>
              </w:rPr>
              <w:t xml:space="preserve">eserved </w:t>
            </w:r>
          </w:p>
        </w:tc>
      </w:tr>
      <w:tr w:rsidR="007D255D" w:rsidRPr="00EB3D18" w14:paraId="44EB20F3" w14:textId="77777777" w:rsidTr="005D5F8B">
        <w:trPr>
          <w:jc w:val="center"/>
        </w:trPr>
        <w:tc>
          <w:tcPr>
            <w:tcW w:w="1323" w:type="dxa"/>
          </w:tcPr>
          <w:p w14:paraId="15F0B3A7"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eastAsia="zh-CN"/>
              </w:rPr>
            </w:pPr>
            <w:r w:rsidRPr="00EB3D18">
              <w:rPr>
                <w:rFonts w:hint="eastAsia"/>
                <w:sz w:val="20"/>
                <w:lang w:eastAsia="zh-CN"/>
              </w:rPr>
              <w:t>17</w:t>
            </w:r>
          </w:p>
        </w:tc>
        <w:tc>
          <w:tcPr>
            <w:tcW w:w="1676" w:type="dxa"/>
          </w:tcPr>
          <w:p w14:paraId="4E28D500"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eastAsia="zh-CN"/>
              </w:rPr>
            </w:pPr>
            <w:r w:rsidRPr="00EB3D18">
              <w:rPr>
                <w:rFonts w:hint="eastAsia"/>
                <w:sz w:val="20"/>
                <w:lang w:eastAsia="zh-CN"/>
              </w:rPr>
              <w:t>B</w:t>
            </w:r>
          </w:p>
        </w:tc>
        <w:tc>
          <w:tcPr>
            <w:tcW w:w="4699" w:type="dxa"/>
          </w:tcPr>
          <w:p w14:paraId="0F8037D8"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rPr>
                <w:sz w:val="20"/>
                <w:lang w:eastAsia="zh-CN"/>
              </w:rPr>
            </w:pPr>
            <w:r w:rsidRPr="00EB3D18">
              <w:rPr>
                <w:sz w:val="20"/>
                <w:lang w:val="en-US" w:eastAsia="zh-CN"/>
              </w:rPr>
              <w:t>Aquaculture</w:t>
            </w:r>
            <w:r w:rsidRPr="00EB3D18">
              <w:rPr>
                <w:rFonts w:hint="eastAsia"/>
                <w:sz w:val="20"/>
                <w:lang w:val="en-US" w:eastAsia="zh-CN"/>
              </w:rPr>
              <w:t xml:space="preserve"> </w:t>
            </w:r>
            <w:r w:rsidRPr="00EB3D18">
              <w:rPr>
                <w:sz w:val="20"/>
                <w:lang w:val="en-US" w:eastAsia="zh-CN"/>
              </w:rPr>
              <w:t>net</w:t>
            </w:r>
            <w:r w:rsidRPr="00EB3D18">
              <w:rPr>
                <w:rFonts w:hint="eastAsia"/>
                <w:sz w:val="20"/>
                <w:lang w:val="en-US" w:eastAsia="zh-CN"/>
              </w:rPr>
              <w:t xml:space="preserve"> indicator</w:t>
            </w:r>
          </w:p>
        </w:tc>
      </w:tr>
      <w:tr w:rsidR="007D255D" w:rsidRPr="00EB3D18" w14:paraId="276FDDCB" w14:textId="77777777" w:rsidTr="005D5F8B">
        <w:trPr>
          <w:jc w:val="center"/>
        </w:trPr>
        <w:tc>
          <w:tcPr>
            <w:tcW w:w="1323" w:type="dxa"/>
          </w:tcPr>
          <w:p w14:paraId="0B5BEF0F"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eastAsia="zh-CN"/>
              </w:rPr>
            </w:pPr>
            <w:r w:rsidRPr="00EB3D18">
              <w:rPr>
                <w:rFonts w:hint="eastAsia"/>
                <w:sz w:val="20"/>
                <w:lang w:eastAsia="zh-CN"/>
              </w:rPr>
              <w:t>18-31</w:t>
            </w:r>
          </w:p>
        </w:tc>
        <w:tc>
          <w:tcPr>
            <w:tcW w:w="1676" w:type="dxa"/>
          </w:tcPr>
          <w:p w14:paraId="60EED1B0"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eastAsia="zh-CN"/>
              </w:rPr>
            </w:pPr>
          </w:p>
        </w:tc>
        <w:tc>
          <w:tcPr>
            <w:tcW w:w="4699" w:type="dxa"/>
          </w:tcPr>
          <w:p w14:paraId="44EF3277"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rPr>
                <w:sz w:val="20"/>
                <w:lang w:eastAsia="zh-CN"/>
              </w:rPr>
            </w:pPr>
            <w:r w:rsidRPr="00EB3D18">
              <w:rPr>
                <w:sz w:val="20"/>
                <w:lang w:eastAsia="zh-CN"/>
              </w:rPr>
              <w:t>R</w:t>
            </w:r>
            <w:r w:rsidRPr="00EB3D18">
              <w:rPr>
                <w:rFonts w:hint="eastAsia"/>
                <w:sz w:val="20"/>
                <w:lang w:eastAsia="zh-CN"/>
              </w:rPr>
              <w:t xml:space="preserve">eserved </w:t>
            </w:r>
          </w:p>
        </w:tc>
      </w:tr>
    </w:tbl>
    <w:p w14:paraId="0F726D9D" w14:textId="77777777" w:rsidR="008C6946" w:rsidRDefault="008C6946" w:rsidP="00B41DDD">
      <w:pPr>
        <w:jc w:val="center"/>
        <w:rPr>
          <w:b/>
        </w:rPr>
      </w:pPr>
    </w:p>
    <w:p w14:paraId="58B187BE" w14:textId="034BD68C" w:rsidR="007D255D" w:rsidRDefault="00B41DDD" w:rsidP="00B41DDD">
      <w:pPr>
        <w:jc w:val="center"/>
        <w:rPr>
          <w:b/>
        </w:rPr>
      </w:pPr>
      <w:r w:rsidRPr="00B41DDD">
        <w:rPr>
          <w:b/>
        </w:rPr>
        <w:t xml:space="preserve">Table 1: Original </w:t>
      </w:r>
      <w:r w:rsidR="003D1B31">
        <w:rPr>
          <w:b/>
        </w:rPr>
        <w:t xml:space="preserve">“table </w:t>
      </w:r>
      <w:r w:rsidRPr="00B41DDD">
        <w:rPr>
          <w:b/>
        </w:rPr>
        <w:t>84ter</w:t>
      </w:r>
      <w:r w:rsidR="003D1B31">
        <w:rPr>
          <w:b/>
        </w:rPr>
        <w:t>”</w:t>
      </w:r>
    </w:p>
    <w:p w14:paraId="18EC7894" w14:textId="550DC2F7" w:rsidR="008C6946" w:rsidRDefault="008C6946">
      <w:pPr>
        <w:tabs>
          <w:tab w:val="clear" w:pos="851"/>
        </w:tabs>
        <w:jc w:val="left"/>
        <w:rPr>
          <w:b/>
        </w:rPr>
      </w:pPr>
      <w:r>
        <w:rPr>
          <w:b/>
        </w:rPr>
        <w:br w:type="page"/>
      </w:r>
    </w:p>
    <w:p w14:paraId="4A04AC0E" w14:textId="1484E624" w:rsidR="008C6946" w:rsidRDefault="008C17A8" w:rsidP="008C6946">
      <w:pPr>
        <w:pStyle w:val="ListParagraph"/>
        <w:numPr>
          <w:ilvl w:val="0"/>
          <w:numId w:val="11"/>
        </w:numPr>
        <w:ind w:left="0" w:firstLine="0"/>
      </w:pPr>
      <w:r w:rsidRPr="007D255D">
        <w:lastRenderedPageBreak/>
        <w:t xml:space="preserve">IALA notes the accurate naming of the AMRD by the user as defined in table </w:t>
      </w:r>
      <w:r>
        <w:t>“</w:t>
      </w:r>
      <w:r w:rsidRPr="007D255D">
        <w:t>84bis</w:t>
      </w:r>
      <w:r>
        <w:t>”</w:t>
      </w:r>
      <w:r w:rsidRPr="007D255D">
        <w:t xml:space="preserve"> will be essential given the large number of potential uses for AMRD that may emerge.  </w:t>
      </w:r>
      <w:r w:rsidR="00FB6C78" w:rsidRPr="007D255D">
        <w:t xml:space="preserve">IALA </w:t>
      </w:r>
      <w:r w:rsidR="00FB6C78">
        <w:t>considers</w:t>
      </w:r>
      <w:r w:rsidR="00FB6C78" w:rsidRPr="007D255D">
        <w:t xml:space="preserve"> that table </w:t>
      </w:r>
      <w:r w:rsidR="00FB6C78">
        <w:t>“</w:t>
      </w:r>
      <w:r w:rsidR="00FB6C78" w:rsidRPr="007D255D">
        <w:t>84ter</w:t>
      </w:r>
      <w:r w:rsidR="00FB6C78">
        <w:t>”</w:t>
      </w:r>
      <w:r w:rsidR="00FB6C78" w:rsidRPr="007D255D">
        <w:t xml:space="preserve"> needs extensive review prior to inclusion in ITU-R M.1371-5 and offers the following suggestions</w:t>
      </w:r>
      <w:r w:rsidR="00483A31">
        <w:t xml:space="preserve"> shown as </w:t>
      </w:r>
      <w:r w:rsidR="00483A31" w:rsidRPr="00483A31">
        <w:rPr>
          <w:highlight w:val="lightGray"/>
        </w:rPr>
        <w:t>insertions</w:t>
      </w:r>
      <w:r w:rsidR="00483A31">
        <w:t>/</w:t>
      </w:r>
      <w:r w:rsidR="00483A31" w:rsidRPr="008C17A8">
        <w:rPr>
          <w:dstrike/>
        </w:rPr>
        <w:t>deletion</w:t>
      </w:r>
      <w:r w:rsidR="00FB6C78" w:rsidRPr="007D255D">
        <w:t>.</w:t>
      </w:r>
    </w:p>
    <w:p w14:paraId="497DAB0D" w14:textId="77777777" w:rsidR="008C6946" w:rsidRPr="008C6946" w:rsidRDefault="008C6946" w:rsidP="008C6946">
      <w:pPr>
        <w:pStyle w:val="ListParagraph"/>
        <w:ind w:left="0"/>
      </w:pPr>
    </w:p>
    <w:tbl>
      <w:tblPr>
        <w:tblW w:w="7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3"/>
        <w:gridCol w:w="1676"/>
        <w:gridCol w:w="4699"/>
      </w:tblGrid>
      <w:tr w:rsidR="007D255D" w:rsidRPr="00EB3D18" w14:paraId="0FFE2CD4" w14:textId="77777777" w:rsidTr="005D5F8B">
        <w:trPr>
          <w:jc w:val="center"/>
        </w:trPr>
        <w:tc>
          <w:tcPr>
            <w:tcW w:w="1323" w:type="dxa"/>
            <w:shd w:val="clear" w:color="auto" w:fill="FFFFFF"/>
          </w:tcPr>
          <w:p w14:paraId="23E75D20" w14:textId="3A26DD8C" w:rsidR="007D255D" w:rsidRPr="00EB3D18" w:rsidRDefault="00EB3D18" w:rsidP="00EB3D18">
            <w:pPr>
              <w:keepNext/>
              <w:spacing w:before="80" w:after="80"/>
              <w:jc w:val="center"/>
            </w:pPr>
            <w:r>
              <w:br w:type="page"/>
            </w:r>
            <w:r w:rsidR="007D255D" w:rsidRPr="00EB3D18">
              <w:rPr>
                <w:rFonts w:cs="Arial"/>
                <w:b/>
                <w:sz w:val="20"/>
              </w:rPr>
              <w:t>Code</w:t>
            </w:r>
          </w:p>
        </w:tc>
        <w:tc>
          <w:tcPr>
            <w:tcW w:w="1676" w:type="dxa"/>
            <w:shd w:val="clear" w:color="auto" w:fill="FFFFFF"/>
          </w:tcPr>
          <w:p w14:paraId="7DEC5D14" w14:textId="77777777" w:rsidR="007D255D" w:rsidRPr="00EB3D18" w:rsidRDefault="007D255D" w:rsidP="005D5F8B">
            <w:pPr>
              <w:keepNext/>
              <w:spacing w:before="80" w:after="80"/>
              <w:jc w:val="center"/>
              <w:rPr>
                <w:rFonts w:cs="Arial"/>
                <w:b/>
                <w:sz w:val="20"/>
                <w:lang w:eastAsia="zh-CN"/>
              </w:rPr>
            </w:pPr>
            <w:r w:rsidRPr="00EB3D18">
              <w:rPr>
                <w:rFonts w:cs="Arial"/>
                <w:b/>
                <w:sz w:val="20"/>
                <w:lang w:eastAsia="zh-CN"/>
              </w:rPr>
              <w:t>General group</w:t>
            </w:r>
          </w:p>
        </w:tc>
        <w:tc>
          <w:tcPr>
            <w:tcW w:w="4699" w:type="dxa"/>
            <w:shd w:val="clear" w:color="auto" w:fill="FFFFFF"/>
          </w:tcPr>
          <w:p w14:paraId="6FBBBAE7" w14:textId="77777777" w:rsidR="007D255D" w:rsidRPr="00EB3D18" w:rsidRDefault="007D255D" w:rsidP="005D5F8B">
            <w:pPr>
              <w:keepNext/>
              <w:spacing w:before="80" w:after="80"/>
              <w:jc w:val="center"/>
              <w:rPr>
                <w:rFonts w:cs="Arial"/>
                <w:b/>
                <w:sz w:val="20"/>
              </w:rPr>
            </w:pPr>
            <w:r w:rsidRPr="00EB3D18">
              <w:rPr>
                <w:rFonts w:cs="Arial"/>
                <w:b/>
                <w:sz w:val="20"/>
              </w:rPr>
              <w:t>Definition</w:t>
            </w:r>
          </w:p>
        </w:tc>
      </w:tr>
      <w:tr w:rsidR="007D255D" w:rsidRPr="00EB3D18" w14:paraId="4F3D5CF9" w14:textId="77777777" w:rsidTr="005D5F8B">
        <w:trPr>
          <w:jc w:val="center"/>
        </w:trPr>
        <w:tc>
          <w:tcPr>
            <w:tcW w:w="1323" w:type="dxa"/>
          </w:tcPr>
          <w:p w14:paraId="250A6CB3"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EB3D18">
              <w:rPr>
                <w:sz w:val="20"/>
              </w:rPr>
              <w:t>0</w:t>
            </w:r>
          </w:p>
        </w:tc>
        <w:tc>
          <w:tcPr>
            <w:tcW w:w="1676" w:type="dxa"/>
          </w:tcPr>
          <w:p w14:paraId="1BF8E4E6"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val="en-US" w:eastAsia="zh-CN"/>
              </w:rPr>
            </w:pPr>
          </w:p>
        </w:tc>
        <w:tc>
          <w:tcPr>
            <w:tcW w:w="4699" w:type="dxa"/>
          </w:tcPr>
          <w:p w14:paraId="3672052D"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rPr>
                <w:sz w:val="20"/>
                <w:lang w:val="en-US"/>
              </w:rPr>
            </w:pPr>
            <w:r w:rsidRPr="00EB3D18">
              <w:rPr>
                <w:sz w:val="20"/>
                <w:lang w:val="en-US"/>
              </w:rPr>
              <w:t>Default, not specified</w:t>
            </w:r>
          </w:p>
        </w:tc>
      </w:tr>
      <w:tr w:rsidR="007D255D" w:rsidRPr="00EB3D18" w14:paraId="0C606C1C" w14:textId="77777777" w:rsidTr="005D5F8B">
        <w:trPr>
          <w:jc w:val="center"/>
        </w:trPr>
        <w:tc>
          <w:tcPr>
            <w:tcW w:w="1323" w:type="dxa"/>
          </w:tcPr>
          <w:p w14:paraId="00249D32"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EB3D18">
              <w:rPr>
                <w:sz w:val="20"/>
              </w:rPr>
              <w:t>1</w:t>
            </w:r>
          </w:p>
        </w:tc>
        <w:tc>
          <w:tcPr>
            <w:tcW w:w="1676" w:type="dxa"/>
          </w:tcPr>
          <w:p w14:paraId="17AF2763"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eastAsia="zh-CN"/>
              </w:rPr>
            </w:pPr>
            <w:r w:rsidRPr="00EB3D18">
              <w:rPr>
                <w:rFonts w:hint="eastAsia"/>
                <w:sz w:val="20"/>
                <w:lang w:val="en-US" w:eastAsia="zh-CN"/>
              </w:rPr>
              <w:t>A</w:t>
            </w:r>
            <w:r w:rsidRPr="00EB3D18">
              <w:rPr>
                <w:sz w:val="20"/>
                <w:lang w:val="en-US" w:eastAsia="zh-CN"/>
              </w:rPr>
              <w:t>/B</w:t>
            </w:r>
          </w:p>
        </w:tc>
        <w:tc>
          <w:tcPr>
            <w:tcW w:w="4699" w:type="dxa"/>
          </w:tcPr>
          <w:p w14:paraId="3586B87D"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rPr>
                <w:sz w:val="20"/>
                <w:lang w:eastAsia="zh-CN"/>
              </w:rPr>
            </w:pPr>
            <w:r w:rsidRPr="00EB3D18">
              <w:rPr>
                <w:sz w:val="20"/>
                <w:lang w:eastAsia="zh-CN"/>
              </w:rPr>
              <w:t>F</w:t>
            </w:r>
            <w:r w:rsidRPr="00EB3D18">
              <w:rPr>
                <w:rFonts w:hint="eastAsia"/>
                <w:sz w:val="20"/>
                <w:lang w:eastAsia="zh-CN"/>
              </w:rPr>
              <w:t>ishing net</w:t>
            </w:r>
            <w:r w:rsidRPr="00EB3D18">
              <w:rPr>
                <w:sz w:val="20"/>
                <w:lang w:eastAsia="zh-CN"/>
              </w:rPr>
              <w:t xml:space="preserve">/line/pot </w:t>
            </w:r>
            <w:r w:rsidRPr="00EB3D18">
              <w:rPr>
                <w:rFonts w:hint="eastAsia"/>
                <w:sz w:val="20"/>
                <w:lang w:eastAsia="zh-CN"/>
              </w:rPr>
              <w:t>indicator</w:t>
            </w:r>
          </w:p>
        </w:tc>
      </w:tr>
      <w:tr w:rsidR="007D255D" w:rsidRPr="00EB3D18" w14:paraId="4AC07FC5" w14:textId="77777777" w:rsidTr="005D5F8B">
        <w:trPr>
          <w:jc w:val="center"/>
        </w:trPr>
        <w:tc>
          <w:tcPr>
            <w:tcW w:w="1323" w:type="dxa"/>
          </w:tcPr>
          <w:p w14:paraId="6A202BE9"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EB3D18">
              <w:rPr>
                <w:sz w:val="20"/>
              </w:rPr>
              <w:t>2</w:t>
            </w:r>
          </w:p>
        </w:tc>
        <w:tc>
          <w:tcPr>
            <w:tcW w:w="1676" w:type="dxa"/>
          </w:tcPr>
          <w:p w14:paraId="6F417D42"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EB3D18">
              <w:rPr>
                <w:sz w:val="20"/>
              </w:rPr>
              <w:t>B</w:t>
            </w:r>
          </w:p>
        </w:tc>
        <w:tc>
          <w:tcPr>
            <w:tcW w:w="4699" w:type="dxa"/>
          </w:tcPr>
          <w:p w14:paraId="3E6F313B"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rPr>
                <w:sz w:val="20"/>
                <w:lang w:eastAsia="zh-CN"/>
              </w:rPr>
            </w:pPr>
            <w:r w:rsidRPr="00EB3D18">
              <w:rPr>
                <w:sz w:val="20"/>
              </w:rPr>
              <w:t>Oceanic observation data transmitter</w:t>
            </w:r>
          </w:p>
        </w:tc>
      </w:tr>
      <w:tr w:rsidR="007D255D" w:rsidRPr="00EB3D18" w14:paraId="1A9A633B" w14:textId="77777777" w:rsidTr="005D5F8B">
        <w:trPr>
          <w:jc w:val="center"/>
        </w:trPr>
        <w:tc>
          <w:tcPr>
            <w:tcW w:w="1323" w:type="dxa"/>
          </w:tcPr>
          <w:p w14:paraId="55F29284"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EB3D18">
              <w:rPr>
                <w:sz w:val="20"/>
              </w:rPr>
              <w:t>3</w:t>
            </w:r>
          </w:p>
        </w:tc>
        <w:tc>
          <w:tcPr>
            <w:tcW w:w="1676" w:type="dxa"/>
          </w:tcPr>
          <w:p w14:paraId="55EBA5A6" w14:textId="77777777" w:rsidR="007D255D" w:rsidRPr="00EB3D18" w:rsidRDefault="007D255D" w:rsidP="005D5F8B">
            <w:pPr>
              <w:tabs>
                <w:tab w:val="left" w:pos="284"/>
                <w:tab w:val="left" w:pos="567"/>
                <w:tab w:val="left" w:pos="1418"/>
                <w:tab w:val="left" w:pos="1701"/>
                <w:tab w:val="left" w:pos="2552"/>
                <w:tab w:val="left" w:pos="2835"/>
                <w:tab w:val="left" w:pos="3119"/>
                <w:tab w:val="left" w:pos="3402"/>
                <w:tab w:val="left" w:pos="3686"/>
                <w:tab w:val="left" w:pos="3969"/>
              </w:tabs>
              <w:spacing w:before="40" w:after="40"/>
              <w:jc w:val="center"/>
              <w:rPr>
                <w:sz w:val="20"/>
                <w:lang w:val="en-US" w:eastAsia="zh-CN"/>
              </w:rPr>
            </w:pPr>
            <w:r w:rsidRPr="00EB3D18">
              <w:rPr>
                <w:sz w:val="20"/>
                <w:lang w:val="en-US" w:eastAsia="zh-CN"/>
              </w:rPr>
              <w:t>A</w:t>
            </w:r>
          </w:p>
        </w:tc>
        <w:tc>
          <w:tcPr>
            <w:tcW w:w="4699" w:type="dxa"/>
          </w:tcPr>
          <w:p w14:paraId="4C3EA706" w14:textId="77777777" w:rsidR="007D255D" w:rsidRPr="00EB3D18" w:rsidRDefault="007D255D" w:rsidP="005D5F8B">
            <w:pPr>
              <w:tabs>
                <w:tab w:val="left" w:pos="284"/>
                <w:tab w:val="left" w:pos="567"/>
                <w:tab w:val="left" w:pos="1418"/>
                <w:tab w:val="left" w:pos="1701"/>
                <w:tab w:val="left" w:pos="2552"/>
                <w:tab w:val="left" w:pos="2835"/>
                <w:tab w:val="left" w:pos="3119"/>
                <w:tab w:val="left" w:pos="3402"/>
                <w:tab w:val="left" w:pos="3686"/>
                <w:tab w:val="left" w:pos="3969"/>
              </w:tabs>
              <w:spacing w:before="40" w:after="40"/>
              <w:rPr>
                <w:sz w:val="20"/>
                <w:lang w:val="en-US" w:eastAsia="zh-CN"/>
              </w:rPr>
            </w:pPr>
            <w:r w:rsidRPr="00EB3D18">
              <w:rPr>
                <w:sz w:val="20"/>
                <w:lang w:val="en-US" w:eastAsia="zh-CN"/>
              </w:rPr>
              <w:t>T</w:t>
            </w:r>
            <w:r w:rsidRPr="00EB3D18">
              <w:rPr>
                <w:rFonts w:hint="eastAsia"/>
                <w:sz w:val="20"/>
                <w:lang w:val="en-US" w:eastAsia="zh-CN"/>
              </w:rPr>
              <w:t xml:space="preserve">owed </w:t>
            </w:r>
            <w:r w:rsidRPr="00EB3D18">
              <w:rPr>
                <w:sz w:val="20"/>
                <w:lang w:val="en-US" w:eastAsia="zh-CN"/>
              </w:rPr>
              <w:t>unpowered</w:t>
            </w:r>
            <w:r w:rsidRPr="00EB3D18">
              <w:rPr>
                <w:rFonts w:hint="eastAsia"/>
                <w:sz w:val="20"/>
                <w:lang w:val="en-US" w:eastAsia="zh-CN"/>
              </w:rPr>
              <w:t xml:space="preserve"> object</w:t>
            </w:r>
            <w:r w:rsidRPr="00EB3D18">
              <w:rPr>
                <w:sz w:val="20"/>
                <w:lang w:val="en-US" w:eastAsia="zh-CN"/>
              </w:rPr>
              <w:t xml:space="preserve"> such as survey equipment </w:t>
            </w:r>
          </w:p>
        </w:tc>
      </w:tr>
      <w:tr w:rsidR="007D255D" w:rsidRPr="00EB3D18" w14:paraId="233D3268" w14:textId="77777777" w:rsidTr="005D5F8B">
        <w:trPr>
          <w:jc w:val="center"/>
        </w:trPr>
        <w:tc>
          <w:tcPr>
            <w:tcW w:w="1323" w:type="dxa"/>
          </w:tcPr>
          <w:p w14:paraId="2FDD7DF0"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EB3D18">
              <w:rPr>
                <w:sz w:val="20"/>
              </w:rPr>
              <w:t>4</w:t>
            </w:r>
          </w:p>
        </w:tc>
        <w:tc>
          <w:tcPr>
            <w:tcW w:w="1676" w:type="dxa"/>
          </w:tcPr>
          <w:p w14:paraId="5F35402B"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val="en-US" w:eastAsia="zh-CN"/>
              </w:rPr>
            </w:pPr>
          </w:p>
        </w:tc>
        <w:tc>
          <w:tcPr>
            <w:tcW w:w="4699" w:type="dxa"/>
          </w:tcPr>
          <w:p w14:paraId="18EBA59D" w14:textId="7D424189" w:rsidR="007D255D" w:rsidRPr="00EB3D18" w:rsidRDefault="007D255D" w:rsidP="000423E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rPr>
                <w:strike/>
                <w:sz w:val="20"/>
              </w:rPr>
            </w:pPr>
            <w:r w:rsidRPr="00483A31">
              <w:rPr>
                <w:dstrike/>
                <w:sz w:val="20"/>
                <w:lang w:val="en-US" w:eastAsia="zh-CN"/>
              </w:rPr>
              <w:t>Derelict</w:t>
            </w:r>
            <w:r w:rsidRPr="00483A31">
              <w:rPr>
                <w:rFonts w:hint="eastAsia"/>
                <w:dstrike/>
                <w:sz w:val="20"/>
                <w:lang w:val="en-US" w:eastAsia="zh-CN"/>
              </w:rPr>
              <w:t xml:space="preserve"> object</w:t>
            </w:r>
            <w:r w:rsidRPr="00EB3D18">
              <w:rPr>
                <w:strike/>
                <w:sz w:val="20"/>
                <w:lang w:val="en-US" w:eastAsia="zh-CN"/>
              </w:rPr>
              <w:t xml:space="preserve"> </w:t>
            </w:r>
            <w:r w:rsidRPr="00EB3D18">
              <w:rPr>
                <w:sz w:val="20"/>
                <w:lang w:val="en-US" w:eastAsia="zh-CN"/>
              </w:rPr>
              <w:t xml:space="preserve"> </w:t>
            </w:r>
            <w:r w:rsidRPr="009A246A">
              <w:rPr>
                <w:b/>
                <w:sz w:val="20"/>
                <w:shd w:val="clear" w:color="auto" w:fill="D0CECE" w:themeFill="background2" w:themeFillShade="E6"/>
                <w:lang w:val="en-US" w:eastAsia="zh-CN"/>
              </w:rPr>
              <w:t>M</w:t>
            </w:r>
            <w:r w:rsidR="00B250CF" w:rsidRPr="009A246A">
              <w:rPr>
                <w:b/>
                <w:sz w:val="20"/>
                <w:shd w:val="clear" w:color="auto" w:fill="D0CECE" w:themeFill="background2" w:themeFillShade="E6"/>
                <w:lang w:val="en-US" w:eastAsia="zh-CN"/>
              </w:rPr>
              <w:t>AtoN</w:t>
            </w:r>
            <w:r w:rsidRPr="009A246A">
              <w:rPr>
                <w:b/>
                <w:sz w:val="20"/>
                <w:shd w:val="clear" w:color="auto" w:fill="D0CECE" w:themeFill="background2" w:themeFillShade="E6"/>
                <w:lang w:val="en-US" w:eastAsia="zh-CN"/>
              </w:rPr>
              <w:t xml:space="preserve"> used </w:t>
            </w:r>
            <w:bookmarkStart w:id="14" w:name="_GoBack"/>
            <w:bookmarkEnd w:id="14"/>
          </w:p>
        </w:tc>
      </w:tr>
      <w:tr w:rsidR="007D255D" w:rsidRPr="00EB3D18" w14:paraId="5D76CF77" w14:textId="77777777" w:rsidTr="005D5F8B">
        <w:trPr>
          <w:jc w:val="center"/>
        </w:trPr>
        <w:tc>
          <w:tcPr>
            <w:tcW w:w="1323" w:type="dxa"/>
          </w:tcPr>
          <w:p w14:paraId="7DC3865C"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EB3D18">
              <w:rPr>
                <w:sz w:val="20"/>
              </w:rPr>
              <w:t>5</w:t>
            </w:r>
          </w:p>
        </w:tc>
        <w:tc>
          <w:tcPr>
            <w:tcW w:w="1676" w:type="dxa"/>
          </w:tcPr>
          <w:p w14:paraId="51067BAB"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eastAsia="zh-CN"/>
              </w:rPr>
            </w:pPr>
            <w:r w:rsidRPr="00EB3D18">
              <w:rPr>
                <w:sz w:val="20"/>
                <w:lang w:eastAsia="zh-CN"/>
              </w:rPr>
              <w:t>A</w:t>
            </w:r>
          </w:p>
        </w:tc>
        <w:tc>
          <w:tcPr>
            <w:tcW w:w="4699" w:type="dxa"/>
          </w:tcPr>
          <w:p w14:paraId="00C33FE4"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rPr>
                <w:sz w:val="20"/>
                <w:lang w:eastAsia="zh-CN"/>
              </w:rPr>
            </w:pPr>
            <w:r w:rsidRPr="00EB3D18">
              <w:rPr>
                <w:sz w:val="20"/>
                <w:lang w:eastAsia="zh-CN"/>
              </w:rPr>
              <w:t>F</w:t>
            </w:r>
            <w:r w:rsidRPr="00EB3D18">
              <w:rPr>
                <w:rFonts w:hint="eastAsia"/>
                <w:sz w:val="20"/>
                <w:lang w:eastAsia="zh-CN"/>
              </w:rPr>
              <w:t xml:space="preserve">ree floating object (such as floating </w:t>
            </w:r>
            <w:r w:rsidRPr="00EB3D18">
              <w:rPr>
                <w:sz w:val="20"/>
                <w:lang w:eastAsia="zh-CN"/>
              </w:rPr>
              <w:t>ice</w:t>
            </w:r>
            <w:r w:rsidRPr="00EB3D18">
              <w:rPr>
                <w:rFonts w:hint="eastAsia"/>
                <w:sz w:val="20"/>
                <w:lang w:eastAsia="zh-CN"/>
              </w:rPr>
              <w:t>)</w:t>
            </w:r>
          </w:p>
        </w:tc>
      </w:tr>
      <w:tr w:rsidR="007D255D" w:rsidRPr="00EB3D18" w14:paraId="23A2CB64" w14:textId="77777777" w:rsidTr="005D5F8B">
        <w:trPr>
          <w:jc w:val="center"/>
        </w:trPr>
        <w:tc>
          <w:tcPr>
            <w:tcW w:w="1323" w:type="dxa"/>
          </w:tcPr>
          <w:p w14:paraId="3201E691"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EB3D18">
              <w:rPr>
                <w:sz w:val="20"/>
              </w:rPr>
              <w:t>6</w:t>
            </w:r>
          </w:p>
        </w:tc>
        <w:tc>
          <w:tcPr>
            <w:tcW w:w="1676" w:type="dxa"/>
          </w:tcPr>
          <w:p w14:paraId="0DF721EB"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eastAsia="zh-CN"/>
              </w:rPr>
            </w:pPr>
            <w:r w:rsidRPr="00EB3D18">
              <w:rPr>
                <w:sz w:val="20"/>
                <w:lang w:eastAsia="zh-CN"/>
              </w:rPr>
              <w:t>B</w:t>
            </w:r>
          </w:p>
        </w:tc>
        <w:tc>
          <w:tcPr>
            <w:tcW w:w="4699" w:type="dxa"/>
          </w:tcPr>
          <w:p w14:paraId="5CDCF4A8"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rPr>
                <w:sz w:val="20"/>
                <w:lang w:eastAsia="zh-CN"/>
              </w:rPr>
            </w:pPr>
            <w:r w:rsidRPr="00EB3D18">
              <w:rPr>
                <w:sz w:val="20"/>
                <w:lang w:eastAsia="zh-CN"/>
              </w:rPr>
              <w:t>O</w:t>
            </w:r>
            <w:r w:rsidRPr="00EB3D18">
              <w:rPr>
                <w:rFonts w:hint="eastAsia"/>
                <w:sz w:val="20"/>
                <w:lang w:eastAsia="zh-CN"/>
              </w:rPr>
              <w:t xml:space="preserve">bject </w:t>
            </w:r>
            <w:r w:rsidRPr="008C17A8">
              <w:rPr>
                <w:rFonts w:hint="eastAsia"/>
                <w:dstrike/>
                <w:sz w:val="20"/>
                <w:lang w:eastAsia="zh-CN"/>
              </w:rPr>
              <w:t>(such as spilled oil)</w:t>
            </w:r>
            <w:r w:rsidRPr="00EB3D18">
              <w:rPr>
                <w:rFonts w:hint="eastAsia"/>
                <w:sz w:val="20"/>
                <w:lang w:eastAsia="zh-CN"/>
              </w:rPr>
              <w:t xml:space="preserve"> marker</w:t>
            </w:r>
          </w:p>
        </w:tc>
      </w:tr>
      <w:tr w:rsidR="007D255D" w:rsidRPr="00EB3D18" w14:paraId="1AEEA5E7" w14:textId="77777777" w:rsidTr="005D5F8B">
        <w:trPr>
          <w:jc w:val="center"/>
        </w:trPr>
        <w:tc>
          <w:tcPr>
            <w:tcW w:w="1323" w:type="dxa"/>
          </w:tcPr>
          <w:p w14:paraId="3761868F"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rPr>
            </w:pPr>
            <w:r w:rsidRPr="00EB3D18">
              <w:rPr>
                <w:sz w:val="20"/>
              </w:rPr>
              <w:t>7</w:t>
            </w:r>
          </w:p>
        </w:tc>
        <w:tc>
          <w:tcPr>
            <w:tcW w:w="1676" w:type="dxa"/>
          </w:tcPr>
          <w:p w14:paraId="3373DD83"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eastAsia="zh-CN"/>
              </w:rPr>
            </w:pPr>
          </w:p>
        </w:tc>
        <w:tc>
          <w:tcPr>
            <w:tcW w:w="4699" w:type="dxa"/>
          </w:tcPr>
          <w:p w14:paraId="7F05C1F4" w14:textId="25FF5DE5"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rPr>
                <w:strike/>
                <w:sz w:val="20"/>
                <w:lang w:eastAsia="zh-CN"/>
              </w:rPr>
            </w:pPr>
            <w:r w:rsidRPr="00FB6C78">
              <w:rPr>
                <w:strike/>
                <w:sz w:val="20"/>
                <w:lang w:eastAsia="zh-CN"/>
              </w:rPr>
              <w:t>D</w:t>
            </w:r>
            <w:r w:rsidRPr="00FB6C78">
              <w:rPr>
                <w:rFonts w:hint="eastAsia"/>
                <w:strike/>
                <w:sz w:val="20"/>
                <w:lang w:eastAsia="zh-CN"/>
              </w:rPr>
              <w:t>ynamic navigation marker</w:t>
            </w:r>
            <w:r w:rsidRPr="00EB3D18">
              <w:rPr>
                <w:strike/>
                <w:sz w:val="20"/>
                <w:lang w:eastAsia="zh-CN"/>
              </w:rPr>
              <w:t xml:space="preserve"> </w:t>
            </w:r>
            <w:r w:rsidRPr="00FB6C78">
              <w:rPr>
                <w:b/>
                <w:sz w:val="20"/>
                <w:highlight w:val="lightGray"/>
                <w:lang w:eastAsia="zh-CN"/>
              </w:rPr>
              <w:t>M</w:t>
            </w:r>
            <w:r w:rsidR="00700CF9" w:rsidRPr="00FB6C78">
              <w:rPr>
                <w:b/>
                <w:sz w:val="20"/>
                <w:highlight w:val="lightGray"/>
                <w:lang w:eastAsia="zh-CN"/>
              </w:rPr>
              <w:t>AtoN</w:t>
            </w:r>
            <w:r w:rsidRPr="00FB6C78">
              <w:rPr>
                <w:b/>
                <w:sz w:val="20"/>
                <w:highlight w:val="lightGray"/>
                <w:lang w:eastAsia="zh-CN"/>
              </w:rPr>
              <w:t xml:space="preserve"> used</w:t>
            </w:r>
          </w:p>
        </w:tc>
      </w:tr>
      <w:tr w:rsidR="007D255D" w:rsidRPr="00EB3D18" w14:paraId="50D54734" w14:textId="77777777" w:rsidTr="005D5F8B">
        <w:trPr>
          <w:jc w:val="center"/>
        </w:trPr>
        <w:tc>
          <w:tcPr>
            <w:tcW w:w="1323" w:type="dxa"/>
          </w:tcPr>
          <w:p w14:paraId="505F56EC"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eastAsia="zh-CN"/>
              </w:rPr>
            </w:pPr>
            <w:r w:rsidRPr="00EB3D18">
              <w:rPr>
                <w:rFonts w:hint="eastAsia"/>
                <w:sz w:val="20"/>
                <w:lang w:eastAsia="zh-CN"/>
              </w:rPr>
              <w:t>8-16</w:t>
            </w:r>
          </w:p>
        </w:tc>
        <w:tc>
          <w:tcPr>
            <w:tcW w:w="1676" w:type="dxa"/>
          </w:tcPr>
          <w:p w14:paraId="74968AED"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eastAsia="zh-CN"/>
              </w:rPr>
            </w:pPr>
          </w:p>
        </w:tc>
        <w:tc>
          <w:tcPr>
            <w:tcW w:w="4699" w:type="dxa"/>
          </w:tcPr>
          <w:p w14:paraId="4E5C9537"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rPr>
                <w:sz w:val="20"/>
                <w:lang w:eastAsia="zh-CN"/>
              </w:rPr>
            </w:pPr>
            <w:r w:rsidRPr="00EB3D18">
              <w:rPr>
                <w:sz w:val="20"/>
                <w:lang w:eastAsia="zh-CN"/>
              </w:rPr>
              <w:t>R</w:t>
            </w:r>
            <w:r w:rsidRPr="00EB3D18">
              <w:rPr>
                <w:rFonts w:hint="eastAsia"/>
                <w:sz w:val="20"/>
                <w:lang w:eastAsia="zh-CN"/>
              </w:rPr>
              <w:t xml:space="preserve">eserved </w:t>
            </w:r>
            <w:r w:rsidRPr="00EB3D18">
              <w:rPr>
                <w:sz w:val="20"/>
                <w:lang w:eastAsia="zh-CN"/>
              </w:rPr>
              <w:t>for Group A AMRD</w:t>
            </w:r>
          </w:p>
        </w:tc>
      </w:tr>
      <w:tr w:rsidR="007D255D" w:rsidRPr="00EB3D18" w14:paraId="1425B6FE" w14:textId="77777777" w:rsidTr="005D5F8B">
        <w:trPr>
          <w:jc w:val="center"/>
        </w:trPr>
        <w:tc>
          <w:tcPr>
            <w:tcW w:w="1323" w:type="dxa"/>
          </w:tcPr>
          <w:p w14:paraId="21198922"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eastAsia="zh-CN"/>
              </w:rPr>
            </w:pPr>
            <w:r w:rsidRPr="00EB3D18">
              <w:rPr>
                <w:rFonts w:hint="eastAsia"/>
                <w:sz w:val="20"/>
                <w:lang w:eastAsia="zh-CN"/>
              </w:rPr>
              <w:t>17</w:t>
            </w:r>
          </w:p>
        </w:tc>
        <w:tc>
          <w:tcPr>
            <w:tcW w:w="1676" w:type="dxa"/>
          </w:tcPr>
          <w:p w14:paraId="6BAE9EC3"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trike/>
                <w:sz w:val="20"/>
                <w:lang w:eastAsia="zh-CN"/>
              </w:rPr>
            </w:pPr>
            <w:r w:rsidRPr="00EB3D18">
              <w:rPr>
                <w:rFonts w:hint="eastAsia"/>
                <w:strike/>
                <w:sz w:val="20"/>
                <w:lang w:eastAsia="zh-CN"/>
              </w:rPr>
              <w:t>B</w:t>
            </w:r>
          </w:p>
        </w:tc>
        <w:tc>
          <w:tcPr>
            <w:tcW w:w="4699" w:type="dxa"/>
          </w:tcPr>
          <w:p w14:paraId="250D8EA3" w14:textId="39E9FD88"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rPr>
                <w:strike/>
                <w:sz w:val="20"/>
                <w:lang w:eastAsia="zh-CN"/>
              </w:rPr>
            </w:pPr>
            <w:r w:rsidRPr="008C17A8">
              <w:rPr>
                <w:dstrike/>
                <w:sz w:val="20"/>
                <w:lang w:val="en-US" w:eastAsia="zh-CN"/>
              </w:rPr>
              <w:t>Aquaculture</w:t>
            </w:r>
            <w:r w:rsidRPr="008C17A8">
              <w:rPr>
                <w:rFonts w:hint="eastAsia"/>
                <w:dstrike/>
                <w:sz w:val="20"/>
                <w:lang w:val="en-US" w:eastAsia="zh-CN"/>
              </w:rPr>
              <w:t xml:space="preserve"> </w:t>
            </w:r>
            <w:r w:rsidRPr="008C17A8">
              <w:rPr>
                <w:dstrike/>
                <w:sz w:val="20"/>
                <w:lang w:val="en-US" w:eastAsia="zh-CN"/>
              </w:rPr>
              <w:t>net</w:t>
            </w:r>
            <w:r w:rsidRPr="008C17A8">
              <w:rPr>
                <w:rFonts w:hint="eastAsia"/>
                <w:dstrike/>
                <w:sz w:val="20"/>
                <w:lang w:val="en-US" w:eastAsia="zh-CN"/>
              </w:rPr>
              <w:t xml:space="preserve"> indicator</w:t>
            </w:r>
            <w:r w:rsidRPr="00EB3D18">
              <w:rPr>
                <w:strike/>
                <w:sz w:val="20"/>
                <w:lang w:val="en-US" w:eastAsia="zh-CN"/>
              </w:rPr>
              <w:t xml:space="preserve"> </w:t>
            </w:r>
            <w:r w:rsidRPr="00FB6C78">
              <w:rPr>
                <w:b/>
                <w:sz w:val="20"/>
                <w:highlight w:val="lightGray"/>
                <w:lang w:val="en-US" w:eastAsia="zh-CN"/>
              </w:rPr>
              <w:t>Ato</w:t>
            </w:r>
            <w:r w:rsidR="00700CF9" w:rsidRPr="00FB6C78">
              <w:rPr>
                <w:b/>
                <w:sz w:val="20"/>
                <w:highlight w:val="lightGray"/>
                <w:lang w:val="en-US" w:eastAsia="zh-CN"/>
              </w:rPr>
              <w:t>N</w:t>
            </w:r>
            <w:r w:rsidRPr="00FB6C78">
              <w:rPr>
                <w:b/>
                <w:sz w:val="20"/>
                <w:highlight w:val="lightGray"/>
                <w:lang w:val="en-US" w:eastAsia="zh-CN"/>
              </w:rPr>
              <w:t xml:space="preserve"> used</w:t>
            </w:r>
          </w:p>
        </w:tc>
      </w:tr>
      <w:tr w:rsidR="007D255D" w:rsidRPr="00EB3D18" w14:paraId="20C309AE" w14:textId="77777777" w:rsidTr="005D5F8B">
        <w:trPr>
          <w:jc w:val="center"/>
        </w:trPr>
        <w:tc>
          <w:tcPr>
            <w:tcW w:w="1323" w:type="dxa"/>
          </w:tcPr>
          <w:p w14:paraId="05E9F576"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eastAsia="zh-CN"/>
              </w:rPr>
            </w:pPr>
            <w:r w:rsidRPr="00EB3D18">
              <w:rPr>
                <w:rFonts w:hint="eastAsia"/>
                <w:sz w:val="20"/>
                <w:lang w:eastAsia="zh-CN"/>
              </w:rPr>
              <w:t>18-31</w:t>
            </w:r>
          </w:p>
        </w:tc>
        <w:tc>
          <w:tcPr>
            <w:tcW w:w="1676" w:type="dxa"/>
          </w:tcPr>
          <w:p w14:paraId="7B7A5268"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20"/>
                <w:lang w:eastAsia="zh-CN"/>
              </w:rPr>
            </w:pPr>
          </w:p>
        </w:tc>
        <w:tc>
          <w:tcPr>
            <w:tcW w:w="4699" w:type="dxa"/>
          </w:tcPr>
          <w:p w14:paraId="1EB855DF" w14:textId="77777777" w:rsidR="007D255D" w:rsidRPr="00EB3D18" w:rsidRDefault="007D255D" w:rsidP="005D5F8B">
            <w:pPr>
              <w:keepLines/>
              <w:tabs>
                <w:tab w:val="left" w:pos="284"/>
                <w:tab w:val="left" w:pos="567"/>
                <w:tab w:val="left" w:pos="1418"/>
                <w:tab w:val="left" w:pos="1701"/>
                <w:tab w:val="left" w:pos="2552"/>
                <w:tab w:val="left" w:pos="2835"/>
                <w:tab w:val="left" w:pos="3119"/>
                <w:tab w:val="left" w:pos="3402"/>
                <w:tab w:val="left" w:pos="3686"/>
                <w:tab w:val="left" w:pos="3969"/>
                <w:tab w:val="left" w:leader="dot" w:pos="7938"/>
                <w:tab w:val="center" w:pos="9526"/>
              </w:tabs>
              <w:spacing w:before="40" w:after="40"/>
              <w:ind w:left="567" w:hanging="567"/>
              <w:rPr>
                <w:sz w:val="20"/>
                <w:lang w:eastAsia="zh-CN"/>
              </w:rPr>
            </w:pPr>
            <w:r w:rsidRPr="00EB3D18">
              <w:rPr>
                <w:sz w:val="20"/>
                <w:lang w:eastAsia="zh-CN"/>
              </w:rPr>
              <w:t>R</w:t>
            </w:r>
            <w:r w:rsidRPr="00EB3D18">
              <w:rPr>
                <w:rFonts w:hint="eastAsia"/>
                <w:sz w:val="20"/>
                <w:lang w:eastAsia="zh-CN"/>
              </w:rPr>
              <w:t xml:space="preserve">eserved </w:t>
            </w:r>
            <w:r w:rsidRPr="00EB3D18">
              <w:rPr>
                <w:sz w:val="20"/>
                <w:lang w:eastAsia="zh-CN"/>
              </w:rPr>
              <w:t>for Group B AMRD</w:t>
            </w:r>
          </w:p>
        </w:tc>
      </w:tr>
    </w:tbl>
    <w:p w14:paraId="54F81F9C" w14:textId="77777777" w:rsidR="00EB3D18" w:rsidRDefault="00EB3D18" w:rsidP="000B6504">
      <w:pPr>
        <w:jc w:val="center"/>
        <w:rPr>
          <w:b/>
        </w:rPr>
      </w:pPr>
    </w:p>
    <w:p w14:paraId="4E9324BC" w14:textId="7808573C" w:rsidR="007D255D" w:rsidRPr="000B6504" w:rsidRDefault="000B6504" w:rsidP="000B6504">
      <w:pPr>
        <w:jc w:val="center"/>
        <w:rPr>
          <w:b/>
        </w:rPr>
      </w:pPr>
      <w:r w:rsidRPr="000B6504">
        <w:rPr>
          <w:b/>
        </w:rPr>
        <w:t>Table</w:t>
      </w:r>
      <w:r w:rsidR="00EB3D18">
        <w:rPr>
          <w:b/>
        </w:rPr>
        <w:t xml:space="preserve"> 2:</w:t>
      </w:r>
      <w:r w:rsidRPr="000B6504">
        <w:rPr>
          <w:b/>
        </w:rPr>
        <w:t xml:space="preserve"> </w:t>
      </w:r>
      <w:r w:rsidR="003D1B31">
        <w:rPr>
          <w:b/>
        </w:rPr>
        <w:t xml:space="preserve">“Table </w:t>
      </w:r>
      <w:r w:rsidRPr="000B6504">
        <w:rPr>
          <w:b/>
        </w:rPr>
        <w:t>84ter</w:t>
      </w:r>
      <w:r w:rsidR="003D1B31">
        <w:rPr>
          <w:b/>
        </w:rPr>
        <w:t>”</w:t>
      </w:r>
      <w:r w:rsidRPr="000B6504">
        <w:rPr>
          <w:b/>
        </w:rPr>
        <w:t xml:space="preserve"> with comments</w:t>
      </w:r>
    </w:p>
    <w:p w14:paraId="5326273E" w14:textId="77777777" w:rsidR="00EB3D18" w:rsidRDefault="00EB3D18" w:rsidP="007D255D">
      <w:pPr>
        <w:rPr>
          <w:b/>
        </w:rPr>
      </w:pPr>
    </w:p>
    <w:p w14:paraId="3FE778CE" w14:textId="0F0BCF8E" w:rsidR="007D255D" w:rsidRPr="007D255D" w:rsidRDefault="007D255D" w:rsidP="007D255D">
      <w:pPr>
        <w:rPr>
          <w:b/>
        </w:rPr>
      </w:pPr>
      <w:r w:rsidRPr="007D255D">
        <w:rPr>
          <w:b/>
        </w:rPr>
        <w:t>Action Requested</w:t>
      </w:r>
    </w:p>
    <w:p w14:paraId="5EBFD695" w14:textId="77777777" w:rsidR="007D255D" w:rsidRDefault="007D255D" w:rsidP="007D255D"/>
    <w:p w14:paraId="373B7E30" w14:textId="5F4B69FF" w:rsidR="007D255D" w:rsidRDefault="000B6504" w:rsidP="00034585">
      <w:pPr>
        <w:pStyle w:val="ListParagraph"/>
        <w:numPr>
          <w:ilvl w:val="0"/>
          <w:numId w:val="11"/>
        </w:numPr>
        <w:ind w:left="0" w:firstLine="0"/>
      </w:pPr>
      <w:r>
        <w:t>The Sub-Committee is invited to consider the comments provided and take action as appropriate.</w:t>
      </w:r>
    </w:p>
    <w:sectPr w:rsidR="007D255D">
      <w:headerReference w:type="even" r:id="rId14"/>
      <w:headerReference w:type="default" r:id="rId15"/>
      <w:footerReference w:type="default" r:id="rId16"/>
      <w:footerReference w:type="first" r:id="rId17"/>
      <w:pgSz w:w="11906" w:h="16838" w:code="9"/>
      <w:pgMar w:top="1134" w:right="1418" w:bottom="1418" w:left="1418" w:header="851" w:footer="851"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432490" w14:textId="77777777" w:rsidR="001B741E" w:rsidRDefault="001B741E">
      <w:r>
        <w:separator/>
      </w:r>
    </w:p>
  </w:endnote>
  <w:endnote w:type="continuationSeparator" w:id="0">
    <w:p w14:paraId="19FE36DA" w14:textId="77777777" w:rsidR="001B741E" w:rsidRDefault="001B7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altName w:val="Sylfae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FFF252" w14:textId="77777777" w:rsidR="004F69F7" w:rsidRDefault="004F69F7">
    <w:pPr>
      <w:pStyle w:val="Footer"/>
    </w:pPr>
  </w:p>
  <w:p w14:paraId="6C002F32" w14:textId="77777777" w:rsidR="004F69F7" w:rsidRDefault="004C6FE6">
    <w:pPr>
      <w:pStyle w:val="Footer"/>
      <w:pBdr>
        <w:top w:val="single" w:sz="4" w:space="1" w:color="auto"/>
      </w:pBdr>
    </w:pPr>
    <w:r>
      <w:rPr>
        <w:lang w:val="en-US"/>
      </w:rPr>
      <w:fldChar w:fldCharType="begin"/>
    </w:r>
    <w:r>
      <w:rPr>
        <w:lang w:val="en-US"/>
      </w:rPr>
      <w:instrText xml:space="preserve"> FILENAME \p </w:instrText>
    </w:r>
    <w:r>
      <w:rPr>
        <w:lang w:val="en-US"/>
      </w:rPr>
      <w:fldChar w:fldCharType="separate"/>
    </w:r>
    <w:r>
      <w:rPr>
        <w:noProof/>
        <w:lang w:val="en-US"/>
      </w:rPr>
      <w:t>Document4</w:t>
    </w:r>
    <w:r>
      <w:rPr>
        <w:lang w:val="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86D5B0" w14:textId="77777777" w:rsidR="004F69F7" w:rsidRDefault="004F69F7">
    <w:pPr>
      <w:pStyle w:val="Footer"/>
    </w:pPr>
  </w:p>
  <w:p w14:paraId="44C0CC87" w14:textId="77777777" w:rsidR="004F69F7" w:rsidRDefault="004F69F7">
    <w:pPr>
      <w:pStyle w:val="Footer"/>
      <w:pBdr>
        <w:top w:val="single" w:sz="4" w:space="1" w:color="auto"/>
      </w:pBdr>
      <w:rPr>
        <w:lang w:val="en-US"/>
      </w:rPr>
    </w:pPr>
  </w:p>
  <w:p w14:paraId="3373402B" w14:textId="77777777" w:rsidR="004F69F7" w:rsidRDefault="004C6FE6">
    <w:pPr>
      <w:pStyle w:val="Footer"/>
      <w:pBdr>
        <w:top w:val="single" w:sz="4" w:space="1" w:color="auto"/>
      </w:pBdr>
      <w:jc w:val="right"/>
      <w:rPr>
        <w:lang w:val="en-US"/>
      </w:rPr>
    </w:pPr>
    <w:r>
      <w:rPr>
        <w:noProof/>
        <w:lang w:val="en-IE" w:eastAsia="en-IE"/>
      </w:rPr>
      <w:drawing>
        <wp:inline distT="0" distB="0" distL="0" distR="0" wp14:anchorId="58B3A961" wp14:editId="7F75C47A">
          <wp:extent cx="1605600" cy="576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012267\c$\Users\jshen\Desktop\WMD logo 2016-English-RGB.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05600" cy="57600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EB8D90" w14:textId="77777777" w:rsidR="001B741E" w:rsidRDefault="001B741E">
      <w:r>
        <w:separator/>
      </w:r>
    </w:p>
  </w:footnote>
  <w:footnote w:type="continuationSeparator" w:id="0">
    <w:p w14:paraId="13D2327A" w14:textId="77777777" w:rsidR="001B741E" w:rsidRDefault="001B74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6E8B6" w14:textId="77777777" w:rsidR="004F69F7" w:rsidRDefault="004F69F7">
    <w:pPr>
      <w:pStyle w:val="Header"/>
    </w:pPr>
    <w:bookmarkStart w:id="15" w:name="symbol_headFootEven"/>
    <w:bookmarkEnd w:id="15"/>
  </w:p>
  <w:p w14:paraId="1CEA5B39" w14:textId="39A7347F" w:rsidR="004F69F7" w:rsidRDefault="004C6FE6">
    <w:pPr>
      <w:pStyle w:val="Header"/>
      <w:pBdr>
        <w:bottom w:val="single" w:sz="4" w:space="1" w:color="auto"/>
      </w:pBdr>
      <w:rPr>
        <w:rStyle w:val="PageNumber"/>
      </w:rPr>
    </w:pPr>
    <w:r>
      <w:t xml:space="preserve">Page </w:t>
    </w:r>
    <w:r>
      <w:rPr>
        <w:rStyle w:val="PageNumber"/>
      </w:rPr>
      <w:fldChar w:fldCharType="begin"/>
    </w:r>
    <w:r>
      <w:rPr>
        <w:rStyle w:val="PageNumber"/>
      </w:rPr>
      <w:instrText xml:space="preserve"> PAGE </w:instrText>
    </w:r>
    <w:r>
      <w:rPr>
        <w:rStyle w:val="PageNumber"/>
      </w:rPr>
      <w:fldChar w:fldCharType="separate"/>
    </w:r>
    <w:r w:rsidR="000423EB">
      <w:rPr>
        <w:rStyle w:val="PageNumber"/>
        <w:noProof/>
      </w:rPr>
      <w:t>6</w:t>
    </w:r>
    <w:r>
      <w:rPr>
        <w:rStyle w:val="PageNumber"/>
      </w:rPr>
      <w:fldChar w:fldCharType="end"/>
    </w:r>
  </w:p>
  <w:p w14:paraId="65BA49A9" w14:textId="77777777" w:rsidR="004F69F7" w:rsidRDefault="004F69F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3A68EB" w14:textId="77777777" w:rsidR="004F69F7" w:rsidRDefault="004F69F7">
    <w:pPr>
      <w:pStyle w:val="Header"/>
      <w:jc w:val="right"/>
    </w:pPr>
    <w:bookmarkStart w:id="16" w:name="symbol_headFoot"/>
    <w:bookmarkEnd w:id="16"/>
  </w:p>
  <w:p w14:paraId="15D7BBFE" w14:textId="3E1F1695" w:rsidR="004F69F7" w:rsidRDefault="004C6FE6">
    <w:pPr>
      <w:pStyle w:val="Header"/>
      <w:pBdr>
        <w:bottom w:val="single" w:sz="4" w:space="1" w:color="auto"/>
      </w:pBdr>
      <w:jc w:val="right"/>
      <w:rPr>
        <w:rStyle w:val="PageNumber"/>
      </w:rPr>
    </w:pPr>
    <w:r>
      <w:t xml:space="preserve">Page </w:t>
    </w:r>
    <w:r>
      <w:rPr>
        <w:rStyle w:val="PageNumber"/>
      </w:rPr>
      <w:fldChar w:fldCharType="begin"/>
    </w:r>
    <w:r>
      <w:rPr>
        <w:rStyle w:val="PageNumber"/>
      </w:rPr>
      <w:instrText xml:space="preserve"> PAGE </w:instrText>
    </w:r>
    <w:r>
      <w:rPr>
        <w:rStyle w:val="PageNumber"/>
      </w:rPr>
      <w:fldChar w:fldCharType="separate"/>
    </w:r>
    <w:r w:rsidR="000423EB">
      <w:rPr>
        <w:rStyle w:val="PageNumber"/>
        <w:noProof/>
      </w:rPr>
      <w:t>5</w:t>
    </w:r>
    <w:r>
      <w:rPr>
        <w:rStyle w:val="PageNumber"/>
      </w:rPr>
      <w:fldChar w:fldCharType="end"/>
    </w:r>
  </w:p>
  <w:p w14:paraId="1053B0BB" w14:textId="77777777" w:rsidR="004F69F7" w:rsidRDefault="004F69F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FD10D3EA"/>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306E52B4"/>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2AE88AD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3B104732"/>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8CF288B8"/>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90D8425C"/>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6A6AEB1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5B776E1"/>
    <w:multiLevelType w:val="hybridMultilevel"/>
    <w:tmpl w:val="21A40B88"/>
    <w:lvl w:ilvl="0" w:tplc="0809000F">
      <w:start w:val="1"/>
      <w:numFmt w:val="decimal"/>
      <w:lvlText w:val="%1."/>
      <w:lvlJc w:val="left"/>
      <w:pPr>
        <w:ind w:left="2062" w:hanging="360"/>
      </w:pPr>
      <w:rPr>
        <w:rFonts w:hint="default"/>
      </w:rPr>
    </w:lvl>
    <w:lvl w:ilvl="1" w:tplc="08090019" w:tentative="1">
      <w:start w:val="1"/>
      <w:numFmt w:val="lowerLetter"/>
      <w:lvlText w:val="%2."/>
      <w:lvlJc w:val="left"/>
      <w:pPr>
        <w:ind w:left="2782" w:hanging="360"/>
      </w:pPr>
    </w:lvl>
    <w:lvl w:ilvl="2" w:tplc="0809001B" w:tentative="1">
      <w:start w:val="1"/>
      <w:numFmt w:val="lowerRoman"/>
      <w:lvlText w:val="%3."/>
      <w:lvlJc w:val="right"/>
      <w:pPr>
        <w:ind w:left="3502" w:hanging="180"/>
      </w:pPr>
    </w:lvl>
    <w:lvl w:ilvl="3" w:tplc="0809000F" w:tentative="1">
      <w:start w:val="1"/>
      <w:numFmt w:val="decimal"/>
      <w:lvlText w:val="%4."/>
      <w:lvlJc w:val="left"/>
      <w:pPr>
        <w:ind w:left="4222" w:hanging="360"/>
      </w:pPr>
    </w:lvl>
    <w:lvl w:ilvl="4" w:tplc="08090019" w:tentative="1">
      <w:start w:val="1"/>
      <w:numFmt w:val="lowerLetter"/>
      <w:lvlText w:val="%5."/>
      <w:lvlJc w:val="left"/>
      <w:pPr>
        <w:ind w:left="4942" w:hanging="360"/>
      </w:pPr>
    </w:lvl>
    <w:lvl w:ilvl="5" w:tplc="0809001B" w:tentative="1">
      <w:start w:val="1"/>
      <w:numFmt w:val="lowerRoman"/>
      <w:lvlText w:val="%6."/>
      <w:lvlJc w:val="right"/>
      <w:pPr>
        <w:ind w:left="5662" w:hanging="180"/>
      </w:pPr>
    </w:lvl>
    <w:lvl w:ilvl="6" w:tplc="0809000F" w:tentative="1">
      <w:start w:val="1"/>
      <w:numFmt w:val="decimal"/>
      <w:lvlText w:val="%7."/>
      <w:lvlJc w:val="left"/>
      <w:pPr>
        <w:ind w:left="6382" w:hanging="360"/>
      </w:pPr>
    </w:lvl>
    <w:lvl w:ilvl="7" w:tplc="08090019" w:tentative="1">
      <w:start w:val="1"/>
      <w:numFmt w:val="lowerLetter"/>
      <w:lvlText w:val="%8."/>
      <w:lvlJc w:val="left"/>
      <w:pPr>
        <w:ind w:left="7102" w:hanging="360"/>
      </w:pPr>
    </w:lvl>
    <w:lvl w:ilvl="8" w:tplc="0809001B" w:tentative="1">
      <w:start w:val="1"/>
      <w:numFmt w:val="lowerRoman"/>
      <w:lvlText w:val="%9."/>
      <w:lvlJc w:val="right"/>
      <w:pPr>
        <w:ind w:left="7822" w:hanging="180"/>
      </w:pPr>
    </w:lvl>
  </w:abstractNum>
  <w:abstractNum w:abstractNumId="8" w15:restartNumberingAfterBreak="0">
    <w:nsid w:val="073351B8"/>
    <w:multiLevelType w:val="hybridMultilevel"/>
    <w:tmpl w:val="983CD796"/>
    <w:lvl w:ilvl="0" w:tplc="27EE330E">
      <w:start w:val="1"/>
      <w:numFmt w:val="decimal"/>
      <w:lvlText w:val=".%1"/>
      <w:lvlJc w:val="left"/>
      <w:pPr>
        <w:ind w:left="720" w:hanging="360"/>
      </w:pPr>
      <w:rPr>
        <w:rFonts w:hint="default"/>
      </w:rPr>
    </w:lvl>
    <w:lvl w:ilvl="1" w:tplc="27EE330E">
      <w:start w:val="1"/>
      <w:numFmt w:val="decimal"/>
      <w:lvlText w:val=".%2"/>
      <w:lvlJc w:val="left"/>
      <w:pPr>
        <w:ind w:left="1440" w:hanging="360"/>
      </w:pPr>
      <w:rPr>
        <w:rFonts w:hint="default"/>
      </w:rPr>
    </w:lvl>
    <w:lvl w:ilvl="2" w:tplc="27EE330E">
      <w:start w:val="1"/>
      <w:numFmt w:val="decimal"/>
      <w:lvlText w:val=".%3"/>
      <w:lvlJc w:val="lef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8DB7828"/>
    <w:multiLevelType w:val="hybridMultilevel"/>
    <w:tmpl w:val="DBF6091E"/>
    <w:lvl w:ilvl="0" w:tplc="27EE330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9857226"/>
    <w:multiLevelType w:val="hybridMultilevel"/>
    <w:tmpl w:val="F754E96C"/>
    <w:lvl w:ilvl="0" w:tplc="27EE330E">
      <w:start w:val="1"/>
      <w:numFmt w:val="decimal"/>
      <w:lvlText w:val=".%1"/>
      <w:lvlJc w:val="left"/>
      <w:pPr>
        <w:ind w:left="2062" w:hanging="360"/>
      </w:pPr>
      <w:rPr>
        <w:rFonts w:hint="default"/>
      </w:rPr>
    </w:lvl>
    <w:lvl w:ilvl="1" w:tplc="08090019" w:tentative="1">
      <w:start w:val="1"/>
      <w:numFmt w:val="lowerLetter"/>
      <w:lvlText w:val="%2."/>
      <w:lvlJc w:val="left"/>
      <w:pPr>
        <w:ind w:left="2782" w:hanging="360"/>
      </w:pPr>
    </w:lvl>
    <w:lvl w:ilvl="2" w:tplc="0809001B" w:tentative="1">
      <w:start w:val="1"/>
      <w:numFmt w:val="lowerRoman"/>
      <w:lvlText w:val="%3."/>
      <w:lvlJc w:val="right"/>
      <w:pPr>
        <w:ind w:left="3502" w:hanging="180"/>
      </w:pPr>
    </w:lvl>
    <w:lvl w:ilvl="3" w:tplc="0809000F" w:tentative="1">
      <w:start w:val="1"/>
      <w:numFmt w:val="decimal"/>
      <w:lvlText w:val="%4."/>
      <w:lvlJc w:val="left"/>
      <w:pPr>
        <w:ind w:left="4222" w:hanging="360"/>
      </w:pPr>
    </w:lvl>
    <w:lvl w:ilvl="4" w:tplc="08090019" w:tentative="1">
      <w:start w:val="1"/>
      <w:numFmt w:val="lowerLetter"/>
      <w:lvlText w:val="%5."/>
      <w:lvlJc w:val="left"/>
      <w:pPr>
        <w:ind w:left="4942" w:hanging="360"/>
      </w:pPr>
    </w:lvl>
    <w:lvl w:ilvl="5" w:tplc="0809001B" w:tentative="1">
      <w:start w:val="1"/>
      <w:numFmt w:val="lowerRoman"/>
      <w:lvlText w:val="%6."/>
      <w:lvlJc w:val="right"/>
      <w:pPr>
        <w:ind w:left="5662" w:hanging="180"/>
      </w:pPr>
    </w:lvl>
    <w:lvl w:ilvl="6" w:tplc="0809000F" w:tentative="1">
      <w:start w:val="1"/>
      <w:numFmt w:val="decimal"/>
      <w:lvlText w:val="%7."/>
      <w:lvlJc w:val="left"/>
      <w:pPr>
        <w:ind w:left="6382" w:hanging="360"/>
      </w:pPr>
    </w:lvl>
    <w:lvl w:ilvl="7" w:tplc="08090019" w:tentative="1">
      <w:start w:val="1"/>
      <w:numFmt w:val="lowerLetter"/>
      <w:lvlText w:val="%8."/>
      <w:lvlJc w:val="left"/>
      <w:pPr>
        <w:ind w:left="7102" w:hanging="360"/>
      </w:pPr>
    </w:lvl>
    <w:lvl w:ilvl="8" w:tplc="0809001B" w:tentative="1">
      <w:start w:val="1"/>
      <w:numFmt w:val="lowerRoman"/>
      <w:lvlText w:val="%9."/>
      <w:lvlJc w:val="right"/>
      <w:pPr>
        <w:ind w:left="7822" w:hanging="180"/>
      </w:pPr>
    </w:lvl>
  </w:abstractNum>
  <w:abstractNum w:abstractNumId="11" w15:restartNumberingAfterBreak="0">
    <w:nsid w:val="0B810723"/>
    <w:multiLevelType w:val="hybridMultilevel"/>
    <w:tmpl w:val="F9C214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EEC2E18"/>
    <w:multiLevelType w:val="hybridMultilevel"/>
    <w:tmpl w:val="2BDACED4"/>
    <w:lvl w:ilvl="0" w:tplc="27EE330E">
      <w:start w:val="1"/>
      <w:numFmt w:val="decimal"/>
      <w:lvlText w:val=".%1"/>
      <w:lvlJc w:val="left"/>
      <w:pPr>
        <w:ind w:left="2062" w:hanging="360"/>
      </w:pPr>
      <w:rPr>
        <w:rFonts w:hint="default"/>
      </w:rPr>
    </w:lvl>
    <w:lvl w:ilvl="1" w:tplc="08090019" w:tentative="1">
      <w:start w:val="1"/>
      <w:numFmt w:val="lowerLetter"/>
      <w:lvlText w:val="%2."/>
      <w:lvlJc w:val="left"/>
      <w:pPr>
        <w:ind w:left="2782" w:hanging="360"/>
      </w:pPr>
    </w:lvl>
    <w:lvl w:ilvl="2" w:tplc="0809001B" w:tentative="1">
      <w:start w:val="1"/>
      <w:numFmt w:val="lowerRoman"/>
      <w:lvlText w:val="%3."/>
      <w:lvlJc w:val="right"/>
      <w:pPr>
        <w:ind w:left="3502" w:hanging="180"/>
      </w:pPr>
    </w:lvl>
    <w:lvl w:ilvl="3" w:tplc="0809000F" w:tentative="1">
      <w:start w:val="1"/>
      <w:numFmt w:val="decimal"/>
      <w:lvlText w:val="%4."/>
      <w:lvlJc w:val="left"/>
      <w:pPr>
        <w:ind w:left="4222" w:hanging="360"/>
      </w:pPr>
    </w:lvl>
    <w:lvl w:ilvl="4" w:tplc="08090019" w:tentative="1">
      <w:start w:val="1"/>
      <w:numFmt w:val="lowerLetter"/>
      <w:lvlText w:val="%5."/>
      <w:lvlJc w:val="left"/>
      <w:pPr>
        <w:ind w:left="4942" w:hanging="360"/>
      </w:pPr>
    </w:lvl>
    <w:lvl w:ilvl="5" w:tplc="0809001B" w:tentative="1">
      <w:start w:val="1"/>
      <w:numFmt w:val="lowerRoman"/>
      <w:lvlText w:val="%6."/>
      <w:lvlJc w:val="right"/>
      <w:pPr>
        <w:ind w:left="5662" w:hanging="180"/>
      </w:pPr>
    </w:lvl>
    <w:lvl w:ilvl="6" w:tplc="0809000F" w:tentative="1">
      <w:start w:val="1"/>
      <w:numFmt w:val="decimal"/>
      <w:lvlText w:val="%7."/>
      <w:lvlJc w:val="left"/>
      <w:pPr>
        <w:ind w:left="6382" w:hanging="360"/>
      </w:pPr>
    </w:lvl>
    <w:lvl w:ilvl="7" w:tplc="08090019" w:tentative="1">
      <w:start w:val="1"/>
      <w:numFmt w:val="lowerLetter"/>
      <w:lvlText w:val="%8."/>
      <w:lvlJc w:val="left"/>
      <w:pPr>
        <w:ind w:left="7102" w:hanging="360"/>
      </w:pPr>
    </w:lvl>
    <w:lvl w:ilvl="8" w:tplc="0809001B" w:tentative="1">
      <w:start w:val="1"/>
      <w:numFmt w:val="lowerRoman"/>
      <w:lvlText w:val="%9."/>
      <w:lvlJc w:val="right"/>
      <w:pPr>
        <w:ind w:left="7822" w:hanging="180"/>
      </w:pPr>
    </w:lvl>
  </w:abstractNum>
  <w:abstractNum w:abstractNumId="13" w15:restartNumberingAfterBreak="0">
    <w:nsid w:val="15686E92"/>
    <w:multiLevelType w:val="hybridMultilevel"/>
    <w:tmpl w:val="5D04B518"/>
    <w:lvl w:ilvl="0" w:tplc="27EE330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CB45EF3"/>
    <w:multiLevelType w:val="hybridMultilevel"/>
    <w:tmpl w:val="B03456A4"/>
    <w:lvl w:ilvl="0" w:tplc="27EE330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D685AD8"/>
    <w:multiLevelType w:val="hybridMultilevel"/>
    <w:tmpl w:val="546E5548"/>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abstractNum w:abstractNumId="16" w15:restartNumberingAfterBreak="0">
    <w:nsid w:val="1F18237A"/>
    <w:multiLevelType w:val="hybridMultilevel"/>
    <w:tmpl w:val="926A94DA"/>
    <w:lvl w:ilvl="0" w:tplc="0809000F">
      <w:start w:val="1"/>
      <w:numFmt w:val="decimal"/>
      <w:lvlText w:val="%1."/>
      <w:lvlJc w:val="left"/>
      <w:pPr>
        <w:ind w:left="720" w:hanging="360"/>
      </w:pPr>
      <w:rPr>
        <w:rFonts w:hint="default"/>
      </w:rPr>
    </w:lvl>
    <w:lvl w:ilvl="1" w:tplc="27EE330E">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3F05DFE"/>
    <w:multiLevelType w:val="hybridMultilevel"/>
    <w:tmpl w:val="A2C022CE"/>
    <w:lvl w:ilvl="0" w:tplc="0809000F">
      <w:start w:val="1"/>
      <w:numFmt w:val="decimal"/>
      <w:lvlText w:val="%1."/>
      <w:lvlJc w:val="left"/>
      <w:pPr>
        <w:ind w:left="720" w:hanging="360"/>
      </w:pPr>
      <w:rPr>
        <w:rFonts w:hint="default"/>
      </w:rPr>
    </w:lvl>
    <w:lvl w:ilvl="1" w:tplc="27EE330E">
      <w:start w:val="1"/>
      <w:numFmt w:val="decimal"/>
      <w:lvlText w:val=".%2"/>
      <w:lvlJc w:val="left"/>
      <w:pPr>
        <w:ind w:left="1440" w:hanging="360"/>
      </w:pPr>
      <w:rPr>
        <w:rFonts w:hint="default"/>
      </w:rPr>
    </w:lvl>
    <w:lvl w:ilvl="2" w:tplc="27EE330E">
      <w:start w:val="1"/>
      <w:numFmt w:val="decimal"/>
      <w:lvlText w:val=".%3"/>
      <w:lvlJc w:val="lef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AB1EEE"/>
    <w:multiLevelType w:val="hybridMultilevel"/>
    <w:tmpl w:val="955433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E2D36B7"/>
    <w:multiLevelType w:val="hybridMultilevel"/>
    <w:tmpl w:val="25EE5F90"/>
    <w:lvl w:ilvl="0" w:tplc="AC604DFA">
      <w:start w:val="1"/>
      <w:numFmt w:val="decimal"/>
      <w:lvlText w:val=".%1"/>
      <w:lvlJc w:val="left"/>
      <w:pPr>
        <w:ind w:left="720" w:hanging="360"/>
      </w:pPr>
      <w:rPr>
        <w:rFonts w:hint="default"/>
        <w:i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F2D1A96"/>
    <w:multiLevelType w:val="hybridMultilevel"/>
    <w:tmpl w:val="0A2472CE"/>
    <w:lvl w:ilvl="0" w:tplc="CFF81450">
      <w:start w:val="1"/>
      <w:numFmt w:val="decimal"/>
      <w:lvlText w:val=".%1"/>
      <w:lvlJc w:val="left"/>
      <w:pPr>
        <w:ind w:left="720" w:hanging="360"/>
      </w:pPr>
      <w:rPr>
        <w:rFonts w:hint="default"/>
        <w:i w:val="0"/>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1" w15:restartNumberingAfterBreak="0">
    <w:nsid w:val="30AC6ED3"/>
    <w:multiLevelType w:val="hybridMultilevel"/>
    <w:tmpl w:val="CB261DE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F7535D5"/>
    <w:multiLevelType w:val="hybridMultilevel"/>
    <w:tmpl w:val="C978AA28"/>
    <w:lvl w:ilvl="0" w:tplc="27EE330E">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27EE330E">
      <w:start w:val="1"/>
      <w:numFmt w:val="decimal"/>
      <w:lvlText w:val=".%4"/>
      <w:lvlJc w:val="left"/>
      <w:pPr>
        <w:ind w:left="2880" w:hanging="360"/>
      </w:pPr>
      <w:rPr>
        <w:rFonts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3" w15:restartNumberingAfterBreak="0">
    <w:nsid w:val="42EF03FA"/>
    <w:multiLevelType w:val="hybridMultilevel"/>
    <w:tmpl w:val="5D1C5E52"/>
    <w:lvl w:ilvl="0" w:tplc="27EE330E">
      <w:start w:val="1"/>
      <w:numFmt w:val="decimal"/>
      <w:lvlText w:val=".%1"/>
      <w:lvlJc w:val="left"/>
      <w:pPr>
        <w:ind w:left="2062" w:hanging="360"/>
      </w:pPr>
      <w:rPr>
        <w:rFonts w:hint="default"/>
      </w:rPr>
    </w:lvl>
    <w:lvl w:ilvl="1" w:tplc="08090019" w:tentative="1">
      <w:start w:val="1"/>
      <w:numFmt w:val="lowerLetter"/>
      <w:lvlText w:val="%2."/>
      <w:lvlJc w:val="left"/>
      <w:pPr>
        <w:ind w:left="2782" w:hanging="360"/>
      </w:pPr>
    </w:lvl>
    <w:lvl w:ilvl="2" w:tplc="0809001B" w:tentative="1">
      <w:start w:val="1"/>
      <w:numFmt w:val="lowerRoman"/>
      <w:lvlText w:val="%3."/>
      <w:lvlJc w:val="right"/>
      <w:pPr>
        <w:ind w:left="3502" w:hanging="180"/>
      </w:pPr>
    </w:lvl>
    <w:lvl w:ilvl="3" w:tplc="0809000F" w:tentative="1">
      <w:start w:val="1"/>
      <w:numFmt w:val="decimal"/>
      <w:lvlText w:val="%4."/>
      <w:lvlJc w:val="left"/>
      <w:pPr>
        <w:ind w:left="4222" w:hanging="360"/>
      </w:pPr>
    </w:lvl>
    <w:lvl w:ilvl="4" w:tplc="08090019" w:tentative="1">
      <w:start w:val="1"/>
      <w:numFmt w:val="lowerLetter"/>
      <w:lvlText w:val="%5."/>
      <w:lvlJc w:val="left"/>
      <w:pPr>
        <w:ind w:left="4942" w:hanging="360"/>
      </w:pPr>
    </w:lvl>
    <w:lvl w:ilvl="5" w:tplc="0809001B" w:tentative="1">
      <w:start w:val="1"/>
      <w:numFmt w:val="lowerRoman"/>
      <w:lvlText w:val="%6."/>
      <w:lvlJc w:val="right"/>
      <w:pPr>
        <w:ind w:left="5662" w:hanging="180"/>
      </w:pPr>
    </w:lvl>
    <w:lvl w:ilvl="6" w:tplc="0809000F" w:tentative="1">
      <w:start w:val="1"/>
      <w:numFmt w:val="decimal"/>
      <w:lvlText w:val="%7."/>
      <w:lvlJc w:val="left"/>
      <w:pPr>
        <w:ind w:left="6382" w:hanging="360"/>
      </w:pPr>
    </w:lvl>
    <w:lvl w:ilvl="7" w:tplc="08090019" w:tentative="1">
      <w:start w:val="1"/>
      <w:numFmt w:val="lowerLetter"/>
      <w:lvlText w:val="%8."/>
      <w:lvlJc w:val="left"/>
      <w:pPr>
        <w:ind w:left="7102" w:hanging="360"/>
      </w:pPr>
    </w:lvl>
    <w:lvl w:ilvl="8" w:tplc="0809001B" w:tentative="1">
      <w:start w:val="1"/>
      <w:numFmt w:val="lowerRoman"/>
      <w:lvlText w:val="%9."/>
      <w:lvlJc w:val="right"/>
      <w:pPr>
        <w:ind w:left="7822" w:hanging="180"/>
      </w:pPr>
    </w:lvl>
  </w:abstractNum>
  <w:abstractNum w:abstractNumId="24" w15:restartNumberingAfterBreak="0">
    <w:nsid w:val="4BC63137"/>
    <w:multiLevelType w:val="hybridMultilevel"/>
    <w:tmpl w:val="4F062254"/>
    <w:lvl w:ilvl="0" w:tplc="6A5CE214">
      <w:start w:val="1"/>
      <w:numFmt w:val="bullet"/>
      <w:pStyle w:val="Bullet1"/>
      <w:lvlText w:val=""/>
      <w:lvlJc w:val="left"/>
      <w:pPr>
        <w:tabs>
          <w:tab w:val="num" w:pos="1179"/>
        </w:tabs>
        <w:ind w:left="1179" w:hanging="360"/>
      </w:pPr>
      <w:rPr>
        <w:rFonts w:ascii="Symbol" w:hAnsi="Symbol" w:hint="default"/>
      </w:rPr>
    </w:lvl>
    <w:lvl w:ilvl="1" w:tplc="08090003">
      <w:start w:val="1"/>
      <w:numFmt w:val="bullet"/>
      <w:lvlText w:val="o"/>
      <w:lvlJc w:val="left"/>
      <w:pPr>
        <w:tabs>
          <w:tab w:val="num" w:pos="1899"/>
        </w:tabs>
        <w:ind w:left="1899" w:hanging="360"/>
      </w:pPr>
      <w:rPr>
        <w:rFonts w:ascii="Courier New" w:hAnsi="Courier New" w:cs="Courier New" w:hint="default"/>
      </w:rPr>
    </w:lvl>
    <w:lvl w:ilvl="2" w:tplc="08090005">
      <w:start w:val="1"/>
      <w:numFmt w:val="bullet"/>
      <w:lvlText w:val=""/>
      <w:lvlJc w:val="left"/>
      <w:pPr>
        <w:tabs>
          <w:tab w:val="num" w:pos="2619"/>
        </w:tabs>
        <w:ind w:left="2619" w:hanging="360"/>
      </w:pPr>
      <w:rPr>
        <w:rFonts w:ascii="Wingdings" w:hAnsi="Wingdings" w:hint="default"/>
      </w:rPr>
    </w:lvl>
    <w:lvl w:ilvl="3" w:tplc="08090001">
      <w:start w:val="1"/>
      <w:numFmt w:val="bullet"/>
      <w:lvlText w:val=""/>
      <w:lvlJc w:val="left"/>
      <w:pPr>
        <w:tabs>
          <w:tab w:val="num" w:pos="3339"/>
        </w:tabs>
        <w:ind w:left="3339" w:hanging="360"/>
      </w:pPr>
      <w:rPr>
        <w:rFonts w:ascii="Symbol" w:hAnsi="Symbol" w:hint="default"/>
      </w:rPr>
    </w:lvl>
    <w:lvl w:ilvl="4" w:tplc="08090003">
      <w:start w:val="1"/>
      <w:numFmt w:val="bullet"/>
      <w:lvlText w:val="o"/>
      <w:lvlJc w:val="left"/>
      <w:pPr>
        <w:tabs>
          <w:tab w:val="num" w:pos="4059"/>
        </w:tabs>
        <w:ind w:left="4059" w:hanging="360"/>
      </w:pPr>
      <w:rPr>
        <w:rFonts w:ascii="Courier New" w:hAnsi="Courier New" w:cs="Courier New" w:hint="default"/>
      </w:rPr>
    </w:lvl>
    <w:lvl w:ilvl="5" w:tplc="08090005">
      <w:start w:val="1"/>
      <w:numFmt w:val="bullet"/>
      <w:lvlText w:val=""/>
      <w:lvlJc w:val="left"/>
      <w:pPr>
        <w:tabs>
          <w:tab w:val="num" w:pos="4779"/>
        </w:tabs>
        <w:ind w:left="4779" w:hanging="360"/>
      </w:pPr>
      <w:rPr>
        <w:rFonts w:ascii="Wingdings" w:hAnsi="Wingdings" w:hint="default"/>
      </w:rPr>
    </w:lvl>
    <w:lvl w:ilvl="6" w:tplc="08090001">
      <w:start w:val="1"/>
      <w:numFmt w:val="bullet"/>
      <w:lvlText w:val=""/>
      <w:lvlJc w:val="left"/>
      <w:pPr>
        <w:tabs>
          <w:tab w:val="num" w:pos="5499"/>
        </w:tabs>
        <w:ind w:left="5499" w:hanging="360"/>
      </w:pPr>
      <w:rPr>
        <w:rFonts w:ascii="Symbol" w:hAnsi="Symbol" w:hint="default"/>
      </w:rPr>
    </w:lvl>
    <w:lvl w:ilvl="7" w:tplc="08090003">
      <w:start w:val="1"/>
      <w:numFmt w:val="bullet"/>
      <w:lvlText w:val="o"/>
      <w:lvlJc w:val="left"/>
      <w:pPr>
        <w:tabs>
          <w:tab w:val="num" w:pos="6219"/>
        </w:tabs>
        <w:ind w:left="6219" w:hanging="360"/>
      </w:pPr>
      <w:rPr>
        <w:rFonts w:ascii="Courier New" w:hAnsi="Courier New" w:cs="Courier New" w:hint="default"/>
      </w:rPr>
    </w:lvl>
    <w:lvl w:ilvl="8" w:tplc="08090005">
      <w:start w:val="1"/>
      <w:numFmt w:val="bullet"/>
      <w:lvlText w:val=""/>
      <w:lvlJc w:val="left"/>
      <w:pPr>
        <w:tabs>
          <w:tab w:val="num" w:pos="6939"/>
        </w:tabs>
        <w:ind w:left="6939" w:hanging="360"/>
      </w:pPr>
      <w:rPr>
        <w:rFonts w:ascii="Wingdings" w:hAnsi="Wingdings" w:hint="default"/>
      </w:rPr>
    </w:lvl>
  </w:abstractNum>
  <w:abstractNum w:abstractNumId="25" w15:restartNumberingAfterBreak="0">
    <w:nsid w:val="4D4C3516"/>
    <w:multiLevelType w:val="hybridMultilevel"/>
    <w:tmpl w:val="AF640DBC"/>
    <w:lvl w:ilvl="0" w:tplc="27EE330E">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6" w15:restartNumberingAfterBreak="0">
    <w:nsid w:val="4D992967"/>
    <w:multiLevelType w:val="hybridMultilevel"/>
    <w:tmpl w:val="447839BC"/>
    <w:lvl w:ilvl="0" w:tplc="27EE330E">
      <w:start w:val="1"/>
      <w:numFmt w:val="decimal"/>
      <w:lvlText w:val=".%1"/>
      <w:lvlJc w:val="left"/>
      <w:pPr>
        <w:ind w:left="1080" w:hanging="360"/>
      </w:pPr>
      <w:rPr>
        <w:rFonts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abstractNum w:abstractNumId="27" w15:restartNumberingAfterBreak="0">
    <w:nsid w:val="4DAD26E2"/>
    <w:multiLevelType w:val="hybridMultilevel"/>
    <w:tmpl w:val="BEC86EF2"/>
    <w:lvl w:ilvl="0" w:tplc="0809000F">
      <w:start w:val="1"/>
      <w:numFmt w:val="decimal"/>
      <w:lvlText w:val="%1."/>
      <w:lvlJc w:val="left"/>
      <w:pPr>
        <w:ind w:left="2062" w:hanging="360"/>
      </w:pPr>
      <w:rPr>
        <w:rFonts w:hint="default"/>
      </w:rPr>
    </w:lvl>
    <w:lvl w:ilvl="1" w:tplc="08090019" w:tentative="1">
      <w:start w:val="1"/>
      <w:numFmt w:val="lowerLetter"/>
      <w:lvlText w:val="%2."/>
      <w:lvlJc w:val="left"/>
      <w:pPr>
        <w:ind w:left="2782" w:hanging="360"/>
      </w:pPr>
    </w:lvl>
    <w:lvl w:ilvl="2" w:tplc="0809001B" w:tentative="1">
      <w:start w:val="1"/>
      <w:numFmt w:val="lowerRoman"/>
      <w:lvlText w:val="%3."/>
      <w:lvlJc w:val="right"/>
      <w:pPr>
        <w:ind w:left="3502" w:hanging="180"/>
      </w:pPr>
    </w:lvl>
    <w:lvl w:ilvl="3" w:tplc="0809000F" w:tentative="1">
      <w:start w:val="1"/>
      <w:numFmt w:val="decimal"/>
      <w:lvlText w:val="%4."/>
      <w:lvlJc w:val="left"/>
      <w:pPr>
        <w:ind w:left="4222" w:hanging="360"/>
      </w:pPr>
    </w:lvl>
    <w:lvl w:ilvl="4" w:tplc="08090019" w:tentative="1">
      <w:start w:val="1"/>
      <w:numFmt w:val="lowerLetter"/>
      <w:lvlText w:val="%5."/>
      <w:lvlJc w:val="left"/>
      <w:pPr>
        <w:ind w:left="4942" w:hanging="360"/>
      </w:pPr>
    </w:lvl>
    <w:lvl w:ilvl="5" w:tplc="0809001B" w:tentative="1">
      <w:start w:val="1"/>
      <w:numFmt w:val="lowerRoman"/>
      <w:lvlText w:val="%6."/>
      <w:lvlJc w:val="right"/>
      <w:pPr>
        <w:ind w:left="5662" w:hanging="180"/>
      </w:pPr>
    </w:lvl>
    <w:lvl w:ilvl="6" w:tplc="0809000F" w:tentative="1">
      <w:start w:val="1"/>
      <w:numFmt w:val="decimal"/>
      <w:lvlText w:val="%7."/>
      <w:lvlJc w:val="left"/>
      <w:pPr>
        <w:ind w:left="6382" w:hanging="360"/>
      </w:pPr>
    </w:lvl>
    <w:lvl w:ilvl="7" w:tplc="08090019" w:tentative="1">
      <w:start w:val="1"/>
      <w:numFmt w:val="lowerLetter"/>
      <w:lvlText w:val="%8."/>
      <w:lvlJc w:val="left"/>
      <w:pPr>
        <w:ind w:left="7102" w:hanging="360"/>
      </w:pPr>
    </w:lvl>
    <w:lvl w:ilvl="8" w:tplc="0809001B" w:tentative="1">
      <w:start w:val="1"/>
      <w:numFmt w:val="lowerRoman"/>
      <w:lvlText w:val="%9."/>
      <w:lvlJc w:val="right"/>
      <w:pPr>
        <w:ind w:left="7822" w:hanging="180"/>
      </w:pPr>
    </w:lvl>
  </w:abstractNum>
  <w:abstractNum w:abstractNumId="28" w15:restartNumberingAfterBreak="0">
    <w:nsid w:val="4E927CC3"/>
    <w:multiLevelType w:val="hybridMultilevel"/>
    <w:tmpl w:val="DF8219F6"/>
    <w:lvl w:ilvl="0" w:tplc="62EA0D3E">
      <w:start w:val="1"/>
      <w:numFmt w:val="decimal"/>
      <w:lvlText w:val=".%1"/>
      <w:lvlJc w:val="left"/>
      <w:pPr>
        <w:ind w:left="1539" w:hanging="360"/>
      </w:pPr>
      <w:rPr>
        <w:rFonts w:hint="default"/>
        <w:i w:val="0"/>
      </w:rPr>
    </w:lvl>
    <w:lvl w:ilvl="1" w:tplc="08090019" w:tentative="1">
      <w:start w:val="1"/>
      <w:numFmt w:val="lowerLetter"/>
      <w:lvlText w:val="%2."/>
      <w:lvlJc w:val="left"/>
      <w:pPr>
        <w:ind w:left="2259" w:hanging="360"/>
      </w:pPr>
    </w:lvl>
    <w:lvl w:ilvl="2" w:tplc="0809001B" w:tentative="1">
      <w:start w:val="1"/>
      <w:numFmt w:val="lowerRoman"/>
      <w:lvlText w:val="%3."/>
      <w:lvlJc w:val="right"/>
      <w:pPr>
        <w:ind w:left="2979" w:hanging="180"/>
      </w:pPr>
    </w:lvl>
    <w:lvl w:ilvl="3" w:tplc="0809000F" w:tentative="1">
      <w:start w:val="1"/>
      <w:numFmt w:val="decimal"/>
      <w:lvlText w:val="%4."/>
      <w:lvlJc w:val="left"/>
      <w:pPr>
        <w:ind w:left="3699" w:hanging="360"/>
      </w:pPr>
    </w:lvl>
    <w:lvl w:ilvl="4" w:tplc="08090019" w:tentative="1">
      <w:start w:val="1"/>
      <w:numFmt w:val="lowerLetter"/>
      <w:lvlText w:val="%5."/>
      <w:lvlJc w:val="left"/>
      <w:pPr>
        <w:ind w:left="4419" w:hanging="360"/>
      </w:pPr>
    </w:lvl>
    <w:lvl w:ilvl="5" w:tplc="0809001B" w:tentative="1">
      <w:start w:val="1"/>
      <w:numFmt w:val="lowerRoman"/>
      <w:lvlText w:val="%6."/>
      <w:lvlJc w:val="right"/>
      <w:pPr>
        <w:ind w:left="5139" w:hanging="180"/>
      </w:pPr>
    </w:lvl>
    <w:lvl w:ilvl="6" w:tplc="0809000F" w:tentative="1">
      <w:start w:val="1"/>
      <w:numFmt w:val="decimal"/>
      <w:lvlText w:val="%7."/>
      <w:lvlJc w:val="left"/>
      <w:pPr>
        <w:ind w:left="5859" w:hanging="360"/>
      </w:pPr>
    </w:lvl>
    <w:lvl w:ilvl="7" w:tplc="08090019" w:tentative="1">
      <w:start w:val="1"/>
      <w:numFmt w:val="lowerLetter"/>
      <w:lvlText w:val="%8."/>
      <w:lvlJc w:val="left"/>
      <w:pPr>
        <w:ind w:left="6579" w:hanging="360"/>
      </w:pPr>
    </w:lvl>
    <w:lvl w:ilvl="8" w:tplc="0809001B" w:tentative="1">
      <w:start w:val="1"/>
      <w:numFmt w:val="lowerRoman"/>
      <w:lvlText w:val="%9."/>
      <w:lvlJc w:val="right"/>
      <w:pPr>
        <w:ind w:left="7299" w:hanging="180"/>
      </w:pPr>
    </w:lvl>
  </w:abstractNum>
  <w:abstractNum w:abstractNumId="29" w15:restartNumberingAfterBreak="0">
    <w:nsid w:val="543001E2"/>
    <w:multiLevelType w:val="hybridMultilevel"/>
    <w:tmpl w:val="B06A46B8"/>
    <w:lvl w:ilvl="0" w:tplc="27EE330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BEC3825"/>
    <w:multiLevelType w:val="hybridMultilevel"/>
    <w:tmpl w:val="77A0AB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CA85340"/>
    <w:multiLevelType w:val="hybridMultilevel"/>
    <w:tmpl w:val="00DAEBB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2" w15:restartNumberingAfterBreak="0">
    <w:nsid w:val="6505301A"/>
    <w:multiLevelType w:val="hybridMultilevel"/>
    <w:tmpl w:val="45868D2A"/>
    <w:lvl w:ilvl="0" w:tplc="27EE330E">
      <w:start w:val="1"/>
      <w:numFmt w:val="decimal"/>
      <w:lvlText w:val=".%1"/>
      <w:lvlJc w:val="left"/>
      <w:pPr>
        <w:ind w:left="1539" w:hanging="360"/>
      </w:pPr>
      <w:rPr>
        <w:rFonts w:hint="default"/>
      </w:rPr>
    </w:lvl>
    <w:lvl w:ilvl="1" w:tplc="08090019" w:tentative="1">
      <w:start w:val="1"/>
      <w:numFmt w:val="lowerLetter"/>
      <w:lvlText w:val="%2."/>
      <w:lvlJc w:val="left"/>
      <w:pPr>
        <w:ind w:left="2259" w:hanging="360"/>
      </w:pPr>
    </w:lvl>
    <w:lvl w:ilvl="2" w:tplc="0809001B" w:tentative="1">
      <w:start w:val="1"/>
      <w:numFmt w:val="lowerRoman"/>
      <w:lvlText w:val="%3."/>
      <w:lvlJc w:val="right"/>
      <w:pPr>
        <w:ind w:left="2979" w:hanging="180"/>
      </w:pPr>
    </w:lvl>
    <w:lvl w:ilvl="3" w:tplc="0809000F" w:tentative="1">
      <w:start w:val="1"/>
      <w:numFmt w:val="decimal"/>
      <w:lvlText w:val="%4."/>
      <w:lvlJc w:val="left"/>
      <w:pPr>
        <w:ind w:left="3699" w:hanging="360"/>
      </w:pPr>
    </w:lvl>
    <w:lvl w:ilvl="4" w:tplc="08090019" w:tentative="1">
      <w:start w:val="1"/>
      <w:numFmt w:val="lowerLetter"/>
      <w:lvlText w:val="%5."/>
      <w:lvlJc w:val="left"/>
      <w:pPr>
        <w:ind w:left="4419" w:hanging="360"/>
      </w:pPr>
    </w:lvl>
    <w:lvl w:ilvl="5" w:tplc="0809001B" w:tentative="1">
      <w:start w:val="1"/>
      <w:numFmt w:val="lowerRoman"/>
      <w:lvlText w:val="%6."/>
      <w:lvlJc w:val="right"/>
      <w:pPr>
        <w:ind w:left="5139" w:hanging="180"/>
      </w:pPr>
    </w:lvl>
    <w:lvl w:ilvl="6" w:tplc="0809000F" w:tentative="1">
      <w:start w:val="1"/>
      <w:numFmt w:val="decimal"/>
      <w:lvlText w:val="%7."/>
      <w:lvlJc w:val="left"/>
      <w:pPr>
        <w:ind w:left="5859" w:hanging="360"/>
      </w:pPr>
    </w:lvl>
    <w:lvl w:ilvl="7" w:tplc="08090019" w:tentative="1">
      <w:start w:val="1"/>
      <w:numFmt w:val="lowerLetter"/>
      <w:lvlText w:val="%8."/>
      <w:lvlJc w:val="left"/>
      <w:pPr>
        <w:ind w:left="6579" w:hanging="360"/>
      </w:pPr>
    </w:lvl>
    <w:lvl w:ilvl="8" w:tplc="0809001B" w:tentative="1">
      <w:start w:val="1"/>
      <w:numFmt w:val="lowerRoman"/>
      <w:lvlText w:val="%9."/>
      <w:lvlJc w:val="right"/>
      <w:pPr>
        <w:ind w:left="7299" w:hanging="180"/>
      </w:pPr>
    </w:lvl>
  </w:abstractNum>
  <w:abstractNum w:abstractNumId="33" w15:restartNumberingAfterBreak="0">
    <w:nsid w:val="66D836B2"/>
    <w:multiLevelType w:val="hybridMultilevel"/>
    <w:tmpl w:val="275EC010"/>
    <w:lvl w:ilvl="0" w:tplc="27EE330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92463E6"/>
    <w:multiLevelType w:val="hybridMultilevel"/>
    <w:tmpl w:val="EA7403C6"/>
    <w:lvl w:ilvl="0" w:tplc="27EE330E">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2C66BCE"/>
    <w:multiLevelType w:val="hybridMultilevel"/>
    <w:tmpl w:val="39F27E84"/>
    <w:lvl w:ilvl="0" w:tplc="04C0ADCC">
      <w:start w:val="1"/>
      <w:numFmt w:val="decimal"/>
      <w:lvlText w:val=".1%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D591AD0"/>
    <w:multiLevelType w:val="hybridMultilevel"/>
    <w:tmpl w:val="C742EA46"/>
    <w:lvl w:ilvl="0" w:tplc="27EE330E">
      <w:start w:val="1"/>
      <w:numFmt w:val="decimal"/>
      <w:lvlText w:val=".%1"/>
      <w:lvlJc w:val="left"/>
      <w:pPr>
        <w:ind w:left="720" w:hanging="360"/>
      </w:pPr>
      <w:rPr>
        <w:rFonts w:hint="default"/>
      </w:rPr>
    </w:lvl>
    <w:lvl w:ilvl="1" w:tplc="27EE330E">
      <w:start w:val="1"/>
      <w:numFmt w:val="decimal"/>
      <w:lvlText w:val=".%2"/>
      <w:lvlJc w:val="left"/>
      <w:pPr>
        <w:ind w:left="1440" w:hanging="360"/>
      </w:pPr>
      <w:rPr>
        <w:rFonts w:hint="default"/>
      </w:rPr>
    </w:lvl>
    <w:lvl w:ilvl="2" w:tplc="27EE330E">
      <w:start w:val="1"/>
      <w:numFmt w:val="decimal"/>
      <w:lvlText w:val=".%3"/>
      <w:lvlJc w:val="lef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4"/>
  </w:num>
  <w:num w:numId="3">
    <w:abstractNumId w:val="3"/>
  </w:num>
  <w:num w:numId="4">
    <w:abstractNumId w:val="2"/>
  </w:num>
  <w:num w:numId="5">
    <w:abstractNumId w:val="1"/>
  </w:num>
  <w:num w:numId="6">
    <w:abstractNumId w:val="5"/>
  </w:num>
  <w:num w:numId="7">
    <w:abstractNumId w:val="0"/>
  </w:num>
  <w:num w:numId="8">
    <w:abstractNumId w:val="34"/>
  </w:num>
  <w:num w:numId="9">
    <w:abstractNumId w:val="30"/>
  </w:num>
  <w:num w:numId="10">
    <w:abstractNumId w:val="35"/>
  </w:num>
  <w:num w:numId="11">
    <w:abstractNumId w:val="17"/>
  </w:num>
  <w:num w:numId="12">
    <w:abstractNumId w:val="24"/>
  </w:num>
  <w:num w:numId="13">
    <w:abstractNumId w:val="15"/>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29"/>
  </w:num>
  <w:num w:numId="17">
    <w:abstractNumId w:val="15"/>
  </w:num>
  <w:num w:numId="18">
    <w:abstractNumId w:val="20"/>
  </w:num>
  <w:num w:numId="19">
    <w:abstractNumId w:val="22"/>
  </w:num>
  <w:num w:numId="20">
    <w:abstractNumId w:val="26"/>
  </w:num>
  <w:num w:numId="21">
    <w:abstractNumId w:val="25"/>
  </w:num>
  <w:num w:numId="22">
    <w:abstractNumId w:val="32"/>
  </w:num>
  <w:num w:numId="23">
    <w:abstractNumId w:val="28"/>
  </w:num>
  <w:num w:numId="24">
    <w:abstractNumId w:val="13"/>
  </w:num>
  <w:num w:numId="25">
    <w:abstractNumId w:val="14"/>
  </w:num>
  <w:num w:numId="26">
    <w:abstractNumId w:val="11"/>
  </w:num>
  <w:num w:numId="27">
    <w:abstractNumId w:val="18"/>
  </w:num>
  <w:num w:numId="28">
    <w:abstractNumId w:val="21"/>
  </w:num>
  <w:num w:numId="29">
    <w:abstractNumId w:val="19"/>
  </w:num>
  <w:num w:numId="30">
    <w:abstractNumId w:val="9"/>
  </w:num>
  <w:num w:numId="31">
    <w:abstractNumId w:val="27"/>
  </w:num>
  <w:num w:numId="32">
    <w:abstractNumId w:val="23"/>
  </w:num>
  <w:num w:numId="33">
    <w:abstractNumId w:val="10"/>
  </w:num>
  <w:num w:numId="34">
    <w:abstractNumId w:val="7"/>
  </w:num>
  <w:num w:numId="35">
    <w:abstractNumId w:val="33"/>
  </w:num>
  <w:num w:numId="36">
    <w:abstractNumId w:val="12"/>
  </w:num>
  <w:num w:numId="37">
    <w:abstractNumId w:val="16"/>
  </w:num>
  <w:num w:numId="38">
    <w:abstractNumId w:val="8"/>
  </w:num>
  <w:num w:numId="3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hyphenationZone w:val="425"/>
  <w:evenAndOddHeaders/>
  <w:drawingGridHorizontalSpacing w:val="120"/>
  <w:drawingGridVerticalSpacing w:val="163"/>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nnexno" w:val="1"/>
    <w:docVar w:name="AskAnnex" w:val="Yes"/>
    <w:docVar w:name="Div" w:val="  "/>
    <w:docVar w:name="SingleAnnex" w:val="No"/>
    <w:docVar w:name="Symbol" w:val="789"/>
  </w:docVars>
  <w:rsids>
    <w:rsidRoot w:val="004F69F7"/>
    <w:rsid w:val="00030A80"/>
    <w:rsid w:val="00033AE6"/>
    <w:rsid w:val="00034585"/>
    <w:rsid w:val="000423EB"/>
    <w:rsid w:val="00076789"/>
    <w:rsid w:val="000B6504"/>
    <w:rsid w:val="000B7572"/>
    <w:rsid w:val="000C4306"/>
    <w:rsid w:val="000E65C8"/>
    <w:rsid w:val="000F0EFF"/>
    <w:rsid w:val="000F42D9"/>
    <w:rsid w:val="001107AB"/>
    <w:rsid w:val="001109AE"/>
    <w:rsid w:val="001322D0"/>
    <w:rsid w:val="001346CA"/>
    <w:rsid w:val="00142BBC"/>
    <w:rsid w:val="0018009D"/>
    <w:rsid w:val="00184301"/>
    <w:rsid w:val="00190C91"/>
    <w:rsid w:val="001B741E"/>
    <w:rsid w:val="001D2D54"/>
    <w:rsid w:val="001E5547"/>
    <w:rsid w:val="001F3F97"/>
    <w:rsid w:val="00226647"/>
    <w:rsid w:val="00244301"/>
    <w:rsid w:val="0025171A"/>
    <w:rsid w:val="002641F7"/>
    <w:rsid w:val="00270491"/>
    <w:rsid w:val="00274EA6"/>
    <w:rsid w:val="00276E98"/>
    <w:rsid w:val="00282F0F"/>
    <w:rsid w:val="002B450C"/>
    <w:rsid w:val="002B65A4"/>
    <w:rsid w:val="002C231D"/>
    <w:rsid w:val="002E3CEC"/>
    <w:rsid w:val="0030271E"/>
    <w:rsid w:val="00305857"/>
    <w:rsid w:val="0031603B"/>
    <w:rsid w:val="00320A17"/>
    <w:rsid w:val="00320D75"/>
    <w:rsid w:val="0035292B"/>
    <w:rsid w:val="00370D73"/>
    <w:rsid w:val="00381AA3"/>
    <w:rsid w:val="00383119"/>
    <w:rsid w:val="003912DD"/>
    <w:rsid w:val="003C678D"/>
    <w:rsid w:val="003C79EB"/>
    <w:rsid w:val="003D089F"/>
    <w:rsid w:val="003D1B31"/>
    <w:rsid w:val="003F5BDC"/>
    <w:rsid w:val="00455BDC"/>
    <w:rsid w:val="0046431F"/>
    <w:rsid w:val="0047043A"/>
    <w:rsid w:val="00483A31"/>
    <w:rsid w:val="00486B79"/>
    <w:rsid w:val="004C6FE6"/>
    <w:rsid w:val="004F69F7"/>
    <w:rsid w:val="00524AE4"/>
    <w:rsid w:val="00541FF4"/>
    <w:rsid w:val="00551230"/>
    <w:rsid w:val="0057311B"/>
    <w:rsid w:val="005C016F"/>
    <w:rsid w:val="005C0667"/>
    <w:rsid w:val="005C387C"/>
    <w:rsid w:val="005D389A"/>
    <w:rsid w:val="005E5ACE"/>
    <w:rsid w:val="005F23F3"/>
    <w:rsid w:val="0060205D"/>
    <w:rsid w:val="006114B7"/>
    <w:rsid w:val="00611DE0"/>
    <w:rsid w:val="0062652B"/>
    <w:rsid w:val="00652A38"/>
    <w:rsid w:val="00660AB1"/>
    <w:rsid w:val="00667932"/>
    <w:rsid w:val="00667E92"/>
    <w:rsid w:val="006708F4"/>
    <w:rsid w:val="00673705"/>
    <w:rsid w:val="00674430"/>
    <w:rsid w:val="00676A99"/>
    <w:rsid w:val="00677D37"/>
    <w:rsid w:val="00680573"/>
    <w:rsid w:val="006911CE"/>
    <w:rsid w:val="006929B8"/>
    <w:rsid w:val="006A4EF6"/>
    <w:rsid w:val="006C1BC8"/>
    <w:rsid w:val="006C2C80"/>
    <w:rsid w:val="006D0F3B"/>
    <w:rsid w:val="006D253F"/>
    <w:rsid w:val="006D5DA6"/>
    <w:rsid w:val="00700CF9"/>
    <w:rsid w:val="0072131C"/>
    <w:rsid w:val="007246F0"/>
    <w:rsid w:val="00730120"/>
    <w:rsid w:val="00733E42"/>
    <w:rsid w:val="00750DAE"/>
    <w:rsid w:val="0075621F"/>
    <w:rsid w:val="00760262"/>
    <w:rsid w:val="007633F6"/>
    <w:rsid w:val="007636BD"/>
    <w:rsid w:val="007841BB"/>
    <w:rsid w:val="00793AE8"/>
    <w:rsid w:val="007A012A"/>
    <w:rsid w:val="007B01C5"/>
    <w:rsid w:val="007D1818"/>
    <w:rsid w:val="007D255D"/>
    <w:rsid w:val="007E7971"/>
    <w:rsid w:val="00821372"/>
    <w:rsid w:val="008268E6"/>
    <w:rsid w:val="008371F5"/>
    <w:rsid w:val="008B4D91"/>
    <w:rsid w:val="008C17A8"/>
    <w:rsid w:val="008C19E8"/>
    <w:rsid w:val="008C5C8B"/>
    <w:rsid w:val="008C6946"/>
    <w:rsid w:val="008D4F3F"/>
    <w:rsid w:val="009026C9"/>
    <w:rsid w:val="00914953"/>
    <w:rsid w:val="00944E05"/>
    <w:rsid w:val="0096386D"/>
    <w:rsid w:val="00975C3B"/>
    <w:rsid w:val="009804F8"/>
    <w:rsid w:val="00983AA7"/>
    <w:rsid w:val="009956AD"/>
    <w:rsid w:val="009A246A"/>
    <w:rsid w:val="009A6607"/>
    <w:rsid w:val="009B001F"/>
    <w:rsid w:val="009B1126"/>
    <w:rsid w:val="009B2A7B"/>
    <w:rsid w:val="009E75A8"/>
    <w:rsid w:val="009E7B2F"/>
    <w:rsid w:val="009F52A0"/>
    <w:rsid w:val="00A03BF4"/>
    <w:rsid w:val="00A461E8"/>
    <w:rsid w:val="00AC4817"/>
    <w:rsid w:val="00AC5E4E"/>
    <w:rsid w:val="00AE699A"/>
    <w:rsid w:val="00AF4164"/>
    <w:rsid w:val="00B0174F"/>
    <w:rsid w:val="00B136DF"/>
    <w:rsid w:val="00B250CF"/>
    <w:rsid w:val="00B31BE2"/>
    <w:rsid w:val="00B32F67"/>
    <w:rsid w:val="00B4007A"/>
    <w:rsid w:val="00B41A9A"/>
    <w:rsid w:val="00B41DDD"/>
    <w:rsid w:val="00B44F06"/>
    <w:rsid w:val="00B46032"/>
    <w:rsid w:val="00B5289D"/>
    <w:rsid w:val="00B53CF6"/>
    <w:rsid w:val="00B81524"/>
    <w:rsid w:val="00BD2144"/>
    <w:rsid w:val="00BE7E03"/>
    <w:rsid w:val="00C16339"/>
    <w:rsid w:val="00C225D1"/>
    <w:rsid w:val="00C3023F"/>
    <w:rsid w:val="00C54253"/>
    <w:rsid w:val="00C761CF"/>
    <w:rsid w:val="00CD13FD"/>
    <w:rsid w:val="00D03C12"/>
    <w:rsid w:val="00D270E9"/>
    <w:rsid w:val="00D33656"/>
    <w:rsid w:val="00D45FEF"/>
    <w:rsid w:val="00D478D9"/>
    <w:rsid w:val="00D817EB"/>
    <w:rsid w:val="00DA325E"/>
    <w:rsid w:val="00DA5BCD"/>
    <w:rsid w:val="00DE17DF"/>
    <w:rsid w:val="00E04D82"/>
    <w:rsid w:val="00E165B9"/>
    <w:rsid w:val="00E21F32"/>
    <w:rsid w:val="00E51FDF"/>
    <w:rsid w:val="00E56513"/>
    <w:rsid w:val="00E81017"/>
    <w:rsid w:val="00E940C2"/>
    <w:rsid w:val="00EB0A48"/>
    <w:rsid w:val="00EB1F61"/>
    <w:rsid w:val="00EB3D18"/>
    <w:rsid w:val="00ED768F"/>
    <w:rsid w:val="00EE5D50"/>
    <w:rsid w:val="00F36520"/>
    <w:rsid w:val="00F5220A"/>
    <w:rsid w:val="00F55CBA"/>
    <w:rsid w:val="00F57E71"/>
    <w:rsid w:val="00F73A68"/>
    <w:rsid w:val="00F77A78"/>
    <w:rsid w:val="00FA17DB"/>
    <w:rsid w:val="00FB6C78"/>
    <w:rsid w:val="00FB75AE"/>
    <w:rsid w:val="00FC6424"/>
    <w:rsid w:val="00FF34C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BBD8DF9"/>
  <w15:chartTrackingRefBased/>
  <w15:docId w15:val="{13E5D4DF-4CEB-470F-AAD6-B9EC2597D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851"/>
      </w:tabs>
      <w:jc w:val="both"/>
    </w:pPr>
    <w:rPr>
      <w:rFonts w:ascii="Arial" w:hAnsi="Arial"/>
      <w:sz w:val="22"/>
      <w:lang w:eastAsia="en-US"/>
    </w:rPr>
  </w:style>
  <w:style w:type="paragraph" w:styleId="Heading1">
    <w:name w:val="heading 1"/>
    <w:basedOn w:val="Normal"/>
    <w:next w:val="Normal"/>
    <w:qFormat/>
    <w:pPr>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rPr>
      <w:sz w:val="18"/>
    </w:rPr>
  </w:style>
  <w:style w:type="table" w:styleId="TableGrid">
    <w:name w:val="Table Grid"/>
    <w:basedOn w:val="TableNormal"/>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al"/>
    <w:pPr>
      <w:jc w:val="left"/>
    </w:pPr>
    <w:rPr>
      <w:szCs w:val="24"/>
      <w:lang w:val="pl-PL" w:eastAsia="pl-PL"/>
    </w:rPr>
  </w:style>
  <w:style w:type="character" w:styleId="FootnoteReference">
    <w:name w:val="footnote reference"/>
    <w:rPr>
      <w:rFonts w:ascii="Arial" w:hAnsi="Arial"/>
      <w:sz w:val="22"/>
      <w:vertAlign w:val="superscript"/>
    </w:rPr>
  </w:style>
  <w:style w:type="paragraph" w:styleId="FootnoteText">
    <w:name w:val="footnote text"/>
    <w:basedOn w:val="Normal"/>
    <w:pPr>
      <w:tabs>
        <w:tab w:val="clear" w:pos="851"/>
        <w:tab w:val="left" w:pos="567"/>
      </w:tabs>
      <w:ind w:left="567" w:hanging="567"/>
    </w:pPr>
    <w:rPr>
      <w:sz w:val="18"/>
    </w:rPr>
  </w:style>
  <w:style w:type="paragraph" w:styleId="ListParagraph">
    <w:name w:val="List Paragraph"/>
    <w:basedOn w:val="Normal"/>
    <w:uiPriority w:val="34"/>
    <w:qFormat/>
    <w:rsid w:val="00AE699A"/>
    <w:pPr>
      <w:ind w:left="720"/>
      <w:contextualSpacing/>
    </w:pPr>
  </w:style>
  <w:style w:type="paragraph" w:styleId="BodyText">
    <w:name w:val="Body Text"/>
    <w:basedOn w:val="Normal"/>
    <w:link w:val="BodyTextChar"/>
    <w:semiHidden/>
    <w:unhideWhenUsed/>
    <w:qFormat/>
    <w:rsid w:val="005C016F"/>
    <w:pPr>
      <w:tabs>
        <w:tab w:val="clear" w:pos="851"/>
      </w:tabs>
      <w:spacing w:after="120"/>
    </w:pPr>
    <w:rPr>
      <w:rFonts w:ascii="Calibri" w:hAnsi="Calibri"/>
      <w:szCs w:val="24"/>
      <w:lang w:val="en-AU"/>
    </w:rPr>
  </w:style>
  <w:style w:type="character" w:customStyle="1" w:styleId="BodyTextChar">
    <w:name w:val="Body Text Char"/>
    <w:basedOn w:val="DefaultParagraphFont"/>
    <w:link w:val="BodyText"/>
    <w:semiHidden/>
    <w:rsid w:val="005C016F"/>
    <w:rPr>
      <w:rFonts w:ascii="Calibri" w:hAnsi="Calibri"/>
      <w:sz w:val="22"/>
      <w:szCs w:val="24"/>
      <w:lang w:val="en-AU" w:eastAsia="en-US"/>
    </w:rPr>
  </w:style>
  <w:style w:type="paragraph" w:customStyle="1" w:styleId="Bullet1">
    <w:name w:val="Bullet 1"/>
    <w:basedOn w:val="Normal"/>
    <w:qFormat/>
    <w:rsid w:val="005C016F"/>
    <w:pPr>
      <w:numPr>
        <w:numId w:val="12"/>
      </w:numPr>
      <w:tabs>
        <w:tab w:val="clear" w:pos="851"/>
        <w:tab w:val="left" w:pos="1134"/>
      </w:tabs>
      <w:spacing w:after="120"/>
      <w:outlineLvl w:val="0"/>
    </w:pPr>
    <w:rPr>
      <w:rFonts w:ascii="Calibri" w:eastAsia="Times" w:hAnsi="Calibri"/>
      <w:lang w:val="en-AU" w:eastAsia="en-GB"/>
    </w:rPr>
  </w:style>
  <w:style w:type="character" w:styleId="Hyperlink">
    <w:name w:val="Hyperlink"/>
    <w:basedOn w:val="DefaultParagraphFont"/>
    <w:uiPriority w:val="99"/>
    <w:unhideWhenUsed/>
    <w:rsid w:val="00F77A78"/>
    <w:rPr>
      <w:color w:val="0563C1" w:themeColor="hyperlink"/>
      <w:u w:val="single"/>
    </w:rPr>
  </w:style>
  <w:style w:type="character" w:customStyle="1" w:styleId="UnresolvedMention1">
    <w:name w:val="Unresolved Mention1"/>
    <w:basedOn w:val="DefaultParagraphFont"/>
    <w:uiPriority w:val="99"/>
    <w:semiHidden/>
    <w:unhideWhenUsed/>
    <w:rsid w:val="00F77A78"/>
    <w:rPr>
      <w:color w:val="605E5C"/>
      <w:shd w:val="clear" w:color="auto" w:fill="E1DFDD"/>
    </w:rPr>
  </w:style>
  <w:style w:type="paragraph" w:styleId="BalloonText">
    <w:name w:val="Balloon Text"/>
    <w:basedOn w:val="Normal"/>
    <w:link w:val="BalloonTextChar"/>
    <w:uiPriority w:val="99"/>
    <w:semiHidden/>
    <w:unhideWhenUsed/>
    <w:rsid w:val="006114B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14B7"/>
    <w:rPr>
      <w:rFonts w:ascii="Segoe UI" w:hAnsi="Segoe UI" w:cs="Segoe UI"/>
      <w:sz w:val="18"/>
      <w:szCs w:val="18"/>
      <w:lang w:eastAsia="en-US"/>
    </w:rPr>
  </w:style>
  <w:style w:type="character" w:styleId="CommentReference">
    <w:name w:val="annotation reference"/>
    <w:basedOn w:val="DefaultParagraphFont"/>
    <w:semiHidden/>
    <w:unhideWhenUsed/>
    <w:rsid w:val="000F0EFF"/>
    <w:rPr>
      <w:sz w:val="16"/>
      <w:szCs w:val="16"/>
    </w:rPr>
  </w:style>
  <w:style w:type="paragraph" w:styleId="CommentText">
    <w:name w:val="annotation text"/>
    <w:basedOn w:val="Normal"/>
    <w:link w:val="CommentTextChar"/>
    <w:semiHidden/>
    <w:unhideWhenUsed/>
    <w:rsid w:val="000F0EFF"/>
    <w:pPr>
      <w:tabs>
        <w:tab w:val="clear" w:pos="851"/>
      </w:tabs>
      <w:jc w:val="left"/>
    </w:pPr>
    <w:rPr>
      <w:rFonts w:eastAsia="Batang"/>
      <w:sz w:val="20"/>
    </w:rPr>
  </w:style>
  <w:style w:type="character" w:customStyle="1" w:styleId="CommentTextChar">
    <w:name w:val="Comment Text Char"/>
    <w:basedOn w:val="DefaultParagraphFont"/>
    <w:link w:val="CommentText"/>
    <w:semiHidden/>
    <w:rsid w:val="000F0EFF"/>
    <w:rPr>
      <w:rFonts w:ascii="Arial" w:eastAsia="Batang"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702998">
      <w:bodyDiv w:val="1"/>
      <w:marLeft w:val="0"/>
      <w:marRight w:val="0"/>
      <w:marTop w:val="0"/>
      <w:marBottom w:val="0"/>
      <w:divBdr>
        <w:top w:val="none" w:sz="0" w:space="0" w:color="auto"/>
        <w:left w:val="none" w:sz="0" w:space="0" w:color="auto"/>
        <w:bottom w:val="none" w:sz="0" w:space="0" w:color="auto"/>
        <w:right w:val="none" w:sz="0" w:space="0" w:color="auto"/>
      </w:divBdr>
    </w:div>
    <w:div w:id="164056400">
      <w:bodyDiv w:val="1"/>
      <w:marLeft w:val="0"/>
      <w:marRight w:val="0"/>
      <w:marTop w:val="0"/>
      <w:marBottom w:val="0"/>
      <w:divBdr>
        <w:top w:val="none" w:sz="0" w:space="0" w:color="auto"/>
        <w:left w:val="none" w:sz="0" w:space="0" w:color="auto"/>
        <w:bottom w:val="none" w:sz="0" w:space="0" w:color="auto"/>
        <w:right w:val="none" w:sz="0" w:space="0" w:color="auto"/>
      </w:divBdr>
    </w:div>
    <w:div w:id="358510681">
      <w:bodyDiv w:val="1"/>
      <w:marLeft w:val="0"/>
      <w:marRight w:val="0"/>
      <w:marTop w:val="0"/>
      <w:marBottom w:val="0"/>
      <w:divBdr>
        <w:top w:val="none" w:sz="0" w:space="0" w:color="auto"/>
        <w:left w:val="none" w:sz="0" w:space="0" w:color="auto"/>
        <w:bottom w:val="none" w:sz="0" w:space="0" w:color="auto"/>
        <w:right w:val="none" w:sz="0" w:space="0" w:color="auto"/>
      </w:divBdr>
    </w:div>
    <w:div w:id="1163280445">
      <w:bodyDiv w:val="1"/>
      <w:marLeft w:val="0"/>
      <w:marRight w:val="0"/>
      <w:marTop w:val="0"/>
      <w:marBottom w:val="0"/>
      <w:divBdr>
        <w:top w:val="none" w:sz="0" w:space="0" w:color="auto"/>
        <w:left w:val="none" w:sz="0" w:space="0" w:color="auto"/>
        <w:bottom w:val="none" w:sz="0" w:space="0" w:color="auto"/>
        <w:right w:val="none" w:sz="0" w:space="0" w:color="auto"/>
      </w:divBdr>
    </w:div>
    <w:div w:id="1626542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atchel\AppData\Roaming\Microsoft\Templates\Meeting%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Meeting Document" ma:contentTypeID="0x01010045A95EBB0E6B4F10A0543B3665DD7AAA0079F7BA720F8E5F439826B72F8B06ED59" ma:contentTypeVersion="42" ma:contentTypeDescription="Meeting Document Content Type" ma:contentTypeScope="" ma:versionID="c9fcf449410696d4f6a8bf436bc06a9b">
  <xsd:schema xmlns:xsd="http://www.w3.org/2001/XMLSchema" xmlns:xs="http://www.w3.org/2001/XMLSchema" xmlns:p="http://schemas.microsoft.com/office/2006/metadata/properties" xmlns:ns2="FF111082-EE85-4580-901D-B2F6BC5DFA2C" xmlns:ns3="ff111082-ee85-4580-901d-b2f6bc5dfa2c" xmlns:ns4="eaeb6e44-4365-46b5-8242-0e78ea891166" targetNamespace="http://schemas.microsoft.com/office/2006/metadata/properties" ma:root="true" ma:fieldsID="7c86af6e9129875aef63029c187fc950" ns2:_="" ns3:_="" ns4:_="">
    <xsd:import namespace="FF111082-EE85-4580-901D-B2F6BC5DFA2C"/>
    <xsd:import namespace="ff111082-ee85-4580-901d-b2f6bc5dfa2c"/>
    <xsd:import namespace="eaeb6e44-4365-46b5-8242-0e78ea891166"/>
    <xsd:element name="properties">
      <xsd:complexType>
        <xsd:sequence>
          <xsd:element name="documentManagement">
            <xsd:complexType>
              <xsd:all>
                <xsd:element ref="ns2:DocSymbol"/>
                <xsd:element ref="ns3:DocId"/>
                <xsd:element ref="ns3:Instruction" minOccurs="0"/>
                <xsd:element ref="ns3:Subtitle" minOccurs="0"/>
                <xsd:element ref="ns3:Session" minOccurs="0"/>
                <xsd:element ref="ns4:SubAgenda" minOccurs="0"/>
                <xsd:element ref="ns3:Agenda" minOccurs="0"/>
                <xsd:element ref="ns4:IMOBod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111082-EE85-4580-901D-B2F6BC5DFA2C" elementFormDefault="qualified">
    <xsd:import namespace="http://schemas.microsoft.com/office/2006/documentManagement/types"/>
    <xsd:import namespace="http://schemas.microsoft.com/office/infopath/2007/PartnerControls"/>
    <xsd:element name="DocSymbol" ma:index="8" ma:displayName="Document Symbol" ma:internalName="DocSymbol">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111082-ee85-4580-901d-b2f6bc5dfa2c" elementFormDefault="qualified">
    <xsd:import namespace="http://schemas.microsoft.com/office/2006/documentManagement/types"/>
    <xsd:import namespace="http://schemas.microsoft.com/office/infopath/2007/PartnerControls"/>
    <xsd:element name="DocId" ma:index="9" ma:displayName="Document ID" ma:default="794" ma:internalName="DocId" ma:percentage="FALSE">
      <xsd:simpleType>
        <xsd:restriction base="dms:Number"/>
      </xsd:simpleType>
    </xsd:element>
    <xsd:element name="Instruction" ma:index="10" nillable="true" ma:displayName="Instructions Comments" ma:internalName="Instruction">
      <xsd:simpleType>
        <xsd:restriction base="dms:Text"/>
      </xsd:simpleType>
    </xsd:element>
    <xsd:element name="Subtitle" ma:index="11" nillable="true" ma:displayName="Subtitle" ma:internalName="Subtitle">
      <xsd:simpleType>
        <xsd:restriction base="dms:Text"/>
      </xsd:simpleType>
    </xsd:element>
    <xsd:element name="Session" ma:index="12" nillable="true" ma:displayName="Session" ma:internalName="Session">
      <xsd:simpleType>
        <xsd:restriction base="dms:Number"/>
      </xsd:simpleType>
    </xsd:element>
    <xsd:element name="Agenda" ma:index="14" nillable="true" ma:displayName="Agenda Item" ma:internalName="Agenda"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eaeb6e44-4365-46b5-8242-0e78ea891166" elementFormDefault="qualified">
    <xsd:import namespace="http://schemas.microsoft.com/office/2006/documentManagement/types"/>
    <xsd:import namespace="http://schemas.microsoft.com/office/infopath/2007/PartnerControls"/>
    <xsd:element name="SubAgenda" ma:index="13" nillable="true" ma:displayName="Sub Agenda Item" ma:internalName="SubAgenda">
      <xsd:simpleType>
        <xsd:restriction base="dms:Text">
          <xsd:maxLength value="255"/>
        </xsd:restriction>
      </xsd:simpleType>
    </xsd:element>
    <xsd:element name="IMOBody" ma:index="18" nillable="true" ma:displayName="Committee Code/Series" ma:internalName="IMOBod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customXsn xmlns="http://schemas.microsoft.com/office/2006/metadata/customXsn">
  <xsnLocation/>
  <cached>True</cached>
  <openByDefault>True</openByDefault>
  <xsnScope/>
</customXsn>
</file>

<file path=customXml/item3.xml><?xml version="1.0" encoding="utf-8"?>
<p:properties xmlns:p="http://schemas.microsoft.com/office/2006/metadata/properties" xmlns:xsi="http://www.w3.org/2001/XMLSchema-instance" xmlns:pc="http://schemas.microsoft.com/office/infopath/2007/PartnerControls">
  <documentManagement>
    <IMOBody xmlns="eaeb6e44-4365-46b5-8242-0e78ea891166" xsi:nil="true"/>
    <DocId xmlns="ff111082-ee85-4580-901d-b2f6bc5dfa2c">0</DocId>
    <Session xmlns="ff111082-ee85-4580-901d-b2f6bc5dfa2c" xsi:nil="true"/>
    <SubAgenda xmlns="eaeb6e44-4365-46b5-8242-0e78ea891166" xsi:nil="true"/>
    <DocSymbol xmlns="FF111082-EE85-4580-901D-B2F6BC5DFA2C">N/A</DocSymbol>
    <Instruction xmlns="ff111082-ee85-4580-901d-b2f6bc5dfa2c" xsi:nil="true"/>
    <Subtitle xmlns="ff111082-ee85-4580-901d-b2f6bc5dfa2c" xsi:nil="true"/>
    <Agenda xmlns="ff111082-ee85-4580-901d-b2f6bc5dfa2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265DD7-125D-497A-9BB2-5AFE8DEB28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111082-EE85-4580-901D-B2F6BC5DFA2C"/>
    <ds:schemaRef ds:uri="ff111082-ee85-4580-901d-b2f6bc5dfa2c"/>
    <ds:schemaRef ds:uri="eaeb6e44-4365-46b5-8242-0e78ea8911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AB5EBE-C08A-4651-BF13-4C66A1115EAE}">
  <ds:schemaRefs>
    <ds:schemaRef ds:uri="http://schemas.microsoft.com/office/2006/metadata/customXsn"/>
  </ds:schemaRefs>
</ds:datastoreItem>
</file>

<file path=customXml/itemProps3.xml><?xml version="1.0" encoding="utf-8"?>
<ds:datastoreItem xmlns:ds="http://schemas.openxmlformats.org/officeDocument/2006/customXml" ds:itemID="{8F89F644-3A9A-4506-8904-8387A31F5232}">
  <ds:schemaRefs>
    <ds:schemaRef ds:uri="http://purl.org/dc/terms/"/>
    <ds:schemaRef ds:uri="http://schemas.microsoft.com/office/infopath/2007/PartnerControls"/>
    <ds:schemaRef ds:uri="http://schemas.microsoft.com/office/2006/documentManagement/types"/>
    <ds:schemaRef ds:uri="ff111082-ee85-4580-901d-b2f6bc5dfa2c"/>
    <ds:schemaRef ds:uri="http://schemas.microsoft.com/office/2006/metadata/properties"/>
    <ds:schemaRef ds:uri="http://purl.org/dc/elements/1.1/"/>
    <ds:schemaRef ds:uri="http://schemas.openxmlformats.org/package/2006/metadata/core-properties"/>
    <ds:schemaRef ds:uri="eaeb6e44-4365-46b5-8242-0e78ea891166"/>
    <ds:schemaRef ds:uri="FF111082-EE85-4580-901D-B2F6BC5DFA2C"/>
    <ds:schemaRef ds:uri="http://www.w3.org/XML/1998/namespace"/>
    <ds:schemaRef ds:uri="http://purl.org/dc/dcmitype/"/>
  </ds:schemaRefs>
</ds:datastoreItem>
</file>

<file path=customXml/itemProps4.xml><?xml version="1.0" encoding="utf-8"?>
<ds:datastoreItem xmlns:ds="http://schemas.openxmlformats.org/officeDocument/2006/customXml" ds:itemID="{3604ED99-9AEB-48A3-9D1B-3A535E6EFB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Meeting (E).dotm</Template>
  <TotalTime>11</TotalTime>
  <Pages>6</Pages>
  <Words>1458</Words>
  <Characters>7878</Characters>
  <Application>Microsoft Office Word</Application>
  <DocSecurity>0</DocSecurity>
  <Lines>65</Lines>
  <Paragraphs>18</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Company>
  <LinksUpToDate>false</LinksUpToDate>
  <CharactersWithSpaces>9318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BPinero</dc:creator>
  <cp:keywords/>
  <cp:lastModifiedBy>Seamus Doyle</cp:lastModifiedBy>
  <cp:revision>5</cp:revision>
  <cp:lastPrinted>1999-10-18T12:44:00Z</cp:lastPrinted>
  <dcterms:created xsi:type="dcterms:W3CDTF">2018-10-25T15:32:00Z</dcterms:created>
  <dcterms:modified xsi:type="dcterms:W3CDTF">2018-10-26T10:07:00Z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0x01010045A95EBB0E6B4F10A0543B3665DD7AAA0079F7BA720F8E5F439826B72F8B06ED59</vt:lpwstr>
  </property>
</Properties>
</file>